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AFFIDAVIT OF TWO DISINTERESTED PERSONS</w:t>
      </w:r>
    </w:p>
    <w:p>
      <w:pPr>
        <w:spacing w:after="160"/>
        <w:jc w:val="center"/>
      </w:pPr>
      <w:r>
        <w:rPr>
          <w:rFonts w:ascii="Calibri" w:cs="Calibri" w:eastAsia="Calibri" w:hAnsi="Calibri"/>
          <w:color w:val="566674"/>
          <w:sz w:val="18"/>
          <w:szCs w:val="18"/>
        </w:rPr>
        <w:t xml:space="preserve">Republic of the Philippines — Joint sworn statement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lawyer review pending</w:t>
      </w:r>
    </w:p>
    <w:p>
      <w:pPr>
        <w:keepLines/>
        <w:spacing w:after="120" w:line="264"/>
        <w:jc w:val="both"/>
      </w:pPr>
      <w:r>
        <w:rPr>
          <w:rFonts w:ascii="Calibri" w:cs="Calibri" w:eastAsia="Calibri" w:hAnsi="Calibri"/>
          <w:sz w:val="22"/>
          <w:szCs w:val="22"/>
        </w:rPr>
        <w:t xml:space="preserve">We, Teresita R. Gonzales, of legal age, widowed, and residing at 12 Rizal Street, Barangay San Isidro, Baliuag, Bulacan; and Ernesto D. Manalo, of legal age, married, and residing at 27 Bonifacio Street, Barangay San Isidro, Baliuag, Bulacan, after having been duly sworn in accordance with law, each state:</w:t>
      </w:r>
    </w:p>
    <w:p>
      <w:pPr>
        <w:pStyle w:val="Heading2"/>
        <w:keepNext/>
        <w:spacing w:after="120" w:before="240"/>
      </w:pPr>
      <w:r>
        <w:rPr>
          <w:rFonts w:ascii="Calibri" w:cs="Calibri" w:eastAsia="Calibri" w:hAnsi="Calibri"/>
          <w:b/>
          <w:bCs/>
          <w:color w:val="102B3F"/>
          <w:sz w:val="26"/>
          <w:szCs w:val="26"/>
        </w:rPr>
        <w:t xml:space="preserve">1. Who we are and why we are disinterested</w:t>
      </w:r>
    </w:p>
    <w:p>
      <w:pPr>
        <w:keepLines/>
        <w:spacing w:after="120" w:line="264"/>
        <w:jc w:val="both"/>
      </w:pPr>
      <w:r>
        <w:rPr>
          <w:rFonts w:ascii="Calibri" w:cs="Calibri" w:eastAsia="Calibri" w:hAnsi="Calibri"/>
          <w:sz w:val="22"/>
          <w:szCs w:val="22"/>
        </w:rPr>
        <w:t xml:space="preserve">We are each at least eighteen years old and are the affiants in this Affidavit. We each know Ana Marie Villanueva, whom this Affidavit concerns (the "Subject").</w:t>
      </w:r>
    </w:p>
    <w:p>
      <w:pPr>
        <w:keepLines/>
        <w:spacing w:after="120" w:line="264"/>
        <w:jc w:val="both"/>
      </w:pPr>
      <w:r>
        <w:rPr>
          <w:rFonts w:ascii="Calibri" w:cs="Calibri" w:eastAsia="Calibri" w:hAnsi="Calibri"/>
          <w:sz w:val="22"/>
          <w:szCs w:val="22"/>
        </w:rPr>
        <w:t xml:space="preserve">Neither of us is related to the Subject in a way that the receiving office prohibits, and neither of us has a financial or other interest in the outcome of this matter.</w:t>
      </w:r>
    </w:p>
    <w:p>
      <w:pPr>
        <w:pStyle w:val="Heading2"/>
        <w:keepNext/>
        <w:spacing w:after="120" w:before="240"/>
      </w:pPr>
      <w:r>
        <w:rPr>
          <w:rFonts w:ascii="Calibri" w:cs="Calibri" w:eastAsia="Calibri" w:hAnsi="Calibri"/>
          <w:b/>
          <w:bCs/>
          <w:color w:val="102B3F"/>
          <w:sz w:val="26"/>
          <w:szCs w:val="26"/>
        </w:rPr>
        <w:t xml:space="preserve">2. How we know the facts</w:t>
      </w:r>
    </w:p>
    <w:p>
      <w:pPr>
        <w:keepLines/>
        <w:spacing w:after="120" w:line="264"/>
        <w:jc w:val="both"/>
      </w:pPr>
      <w:r>
        <w:rPr>
          <w:rFonts w:ascii="Calibri" w:cs="Calibri" w:eastAsia="Calibri" w:hAnsi="Calibri"/>
          <w:sz w:val="22"/>
          <w:szCs w:val="22"/>
        </w:rPr>
        <w:t xml:space="preserve">Teresita R. Gonzales has known the Subject for 32 years. Neighbor of the subject's family since 1988 and present at the baptism.</w:t>
      </w:r>
    </w:p>
    <w:p>
      <w:pPr>
        <w:keepLines/>
        <w:spacing w:after="120" w:line="264"/>
        <w:jc w:val="both"/>
      </w:pPr>
      <w:r>
        <w:rPr>
          <w:rFonts w:ascii="Calibri" w:cs="Calibri" w:eastAsia="Calibri" w:hAnsi="Calibri"/>
          <w:sz w:val="22"/>
          <w:szCs w:val="22"/>
        </w:rPr>
        <w:t xml:space="preserve">Ernesto D. Manalo has known the Subject for 32 years. Barangay tanod who has known the family since before the birth and the subject since birth.</w:t>
      </w:r>
    </w:p>
    <w:p>
      <w:pPr>
        <w:keepLines/>
        <w:spacing w:after="120" w:line="264"/>
        <w:jc w:val="both"/>
      </w:pPr>
      <w:r>
        <w:rPr>
          <w:rFonts w:ascii="Calibri" w:cs="Calibri" w:eastAsia="Calibri" w:hAnsi="Calibri"/>
          <w:sz w:val="22"/>
          <w:szCs w:val="22"/>
        </w:rPr>
        <w:t xml:space="preserve">We state below only facts that we know of our own personal knowledge, and we have left out anything we learned only from others.</w:t>
      </w:r>
    </w:p>
    <w:p>
      <w:pPr>
        <w:pStyle w:val="Heading2"/>
        <w:keepNext/>
        <w:spacing w:after="120" w:before="240"/>
      </w:pPr>
      <w:r>
        <w:rPr>
          <w:rFonts w:ascii="Calibri" w:cs="Calibri" w:eastAsia="Calibri" w:hAnsi="Calibri"/>
          <w:b/>
          <w:bCs/>
          <w:color w:val="102B3F"/>
          <w:sz w:val="26"/>
          <w:szCs w:val="26"/>
        </w:rPr>
        <w:t xml:space="preserve">3. The facts</w:t>
      </w:r>
    </w:p>
    <w:p>
      <w:pPr>
        <w:keepLines/>
        <w:spacing w:after="120" w:line="264"/>
        <w:jc w:val="both"/>
      </w:pPr>
      <w:r>
        <w:rPr>
          <w:rFonts w:ascii="Calibri" w:cs="Calibri" w:eastAsia="Calibri" w:hAnsi="Calibri"/>
          <w:sz w:val="22"/>
          <w:szCs w:val="22"/>
        </w:rPr>
        <w:t xml:space="preserve">I, Teresita R. Gonzales, know of the birth of Ana Marie Villanueva on March 12, 1994 at Barangay San Isidro, Baliuag, Bulacan, to Ramon Villanueva and Elena Cruz Villanueva, because I was a neighbor of the family and knew of the birth when it happened. In March 1994 I lived next door to the family on Rizal Street, Barangay San Isidro. I saw the mother go into labor at home, visited her and the newborn the following morning, and attended the baptism a few weeks later.</w:t>
      </w:r>
    </w:p>
    <w:p>
      <w:pPr>
        <w:keepLines/>
        <w:spacing w:after="120" w:line="264"/>
        <w:jc w:val="both"/>
      </w:pPr>
      <w:r>
        <w:rPr>
          <w:rFonts w:ascii="Calibri" w:cs="Calibri" w:eastAsia="Calibri" w:hAnsi="Calibri"/>
          <w:sz w:val="22"/>
          <w:szCs w:val="22"/>
        </w:rPr>
        <w:t xml:space="preserve">I, Ernesto D. Manalo, know of the birth of Ana Marie Villanueva on March 12, 1994 at Barangay San Isidro, Baliuag, Bulacan, to Ramon Villanueva and Elena Cruz Villanueva, because I was a neighbor of the family and knew of the birth when it happened. In March 1994 I lived on Bonifacio Street in the same barangay and served as barangay tanod. I saw the newborn at the family's home in the week of the birth and attended the baptism.</w:t>
      </w:r>
    </w:p>
    <w:p>
      <w:pPr>
        <w:keepLines/>
        <w:spacing w:after="120" w:line="264"/>
        <w:jc w:val="both"/>
      </w:pPr>
      <w:r>
        <w:rPr>
          <w:rFonts w:ascii="Calibri" w:cs="Calibri" w:eastAsia="Calibri" w:hAnsi="Calibri"/>
          <w:sz w:val="22"/>
          <w:szCs w:val="22"/>
        </w:rPr>
        <w:t xml:space="preserve">Each of us states that, to our knowledge, the birth was not registered within the period the law requires.</w:t>
      </w:r>
    </w:p>
    <w:p>
      <w:pPr>
        <w:keepLines/>
        <w:spacing w:after="120" w:line="264"/>
        <w:jc w:val="both"/>
      </w:pPr>
      <w:r>
        <w:rPr>
          <w:rFonts w:ascii="Calibri" w:cs="Calibri" w:eastAsia="Calibri" w:hAnsi="Calibri"/>
          <w:sz w:val="22"/>
          <w:szCs w:val="22"/>
        </w:rPr>
        <w:t xml:space="preserve">We were neighbors of the subject's family in Barangay San Isidro at the time of the birth. We attended the subject's baptism in 1994 and have seen the subject grow up in the same community.</w:t>
      </w:r>
    </w:p>
    <w:p>
      <w:pPr>
        <w:pStyle w:val="Heading2"/>
        <w:keepNext/>
        <w:spacing w:after="120" w:before="240"/>
      </w:pPr>
      <w:r>
        <w:rPr>
          <w:rFonts w:ascii="Calibri" w:cs="Calibri" w:eastAsia="Calibri" w:hAnsi="Calibri"/>
          <w:b/>
          <w:bCs/>
          <w:color w:val="102B3F"/>
          <w:sz w:val="26"/>
          <w:szCs w:val="26"/>
        </w:rPr>
        <w:t xml:space="preserve">4. Purpose</w:t>
      </w:r>
    </w:p>
    <w:p>
      <w:pPr>
        <w:keepLines/>
        <w:spacing w:after="120" w:line="264"/>
        <w:jc w:val="both"/>
      </w:pPr>
      <w:r>
        <w:rPr>
          <w:rFonts w:ascii="Calibri" w:cs="Calibri" w:eastAsia="Calibri" w:hAnsi="Calibri"/>
          <w:sz w:val="22"/>
          <w:szCs w:val="22"/>
        </w:rPr>
        <w:t xml:space="preserve">We make this Affidavit to support the delayed registration of the Subject's birth with Office of the Municipal Civil Registrar, Baliuag, Bulacan, as the Local Civil Registrar of the city or municipality where the birth occurred (place of birth: Barangay San Isidro, Baliuag, Bulacan), and for no fraudulent or unlawful purpose.</w:t>
      </w:r>
    </w:p>
    <w:p>
      <w:pPr>
        <w:pStyle w:val="Heading2"/>
        <w:keepNext/>
        <w:spacing w:after="120" w:before="240"/>
      </w:pPr>
      <w:r>
        <w:rPr>
          <w:rFonts w:ascii="Calibri" w:cs="Calibri" w:eastAsia="Calibri" w:hAnsi="Calibri"/>
          <w:b/>
          <w:bCs/>
          <w:color w:val="102B3F"/>
          <w:sz w:val="26"/>
          <w:szCs w:val="26"/>
        </w:rPr>
        <w:t xml:space="preserve">5. Oath</w:t>
      </w:r>
    </w:p>
    <w:p>
      <w:pPr>
        <w:keepLines/>
        <w:spacing w:after="120" w:line="264"/>
        <w:jc w:val="both"/>
      </w:pPr>
      <w:r>
        <w:rPr>
          <w:rFonts w:ascii="Calibri" w:cs="Calibri" w:eastAsia="Calibri" w:hAnsi="Calibri"/>
          <w:sz w:val="22"/>
          <w:szCs w:val="22"/>
        </w:rPr>
        <w:t xml:space="preserve">We understand that this is a sworn statement and that a false statement made under oath may expose us to liability for perjury under Article 183 of the Revised Penal Code, as amended by Republic Act No. 11594.</w:t>
      </w:r>
    </w:p>
    <w:p>
      <w:pPr>
        <w:keepNext/>
        <w:spacing w:after="260" w:before="360"/>
      </w:pPr>
      <w:r>
        <w:rPr>
          <w:rFonts w:ascii="Calibri" w:cs="Calibri" w:eastAsia="Calibri" w:hAnsi="Calibri"/>
          <w:b/>
          <w:bCs/>
          <w:sz w:val="22"/>
          <w:szCs w:val="22"/>
        </w:rPr>
        <w:t xml:space="preserve">IN WITNESS WHEREOF, we have signed this Affidavit this ____ day of __________ 20____ at __________________, Philippines.</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AFFIANT</w:t>
            </w:r>
          </w:p>
          <w:p>
            <w:pPr>
              <w:spacing w:after="120"/>
            </w:pPr>
            <w:r>
              <w:rPr>
                <w:rFonts w:ascii="Calibri" w:cs="Calibri" w:eastAsia="Calibri" w:hAnsi="Calibri"/>
                <w:sz w:val="22"/>
                <w:szCs w:val="22"/>
              </w:rPr>
              <w:t xml:space="preserve">Teresita R. Gonzales
Signature over printed name: ______________________________</w:t>
            </w:r>
          </w:p>
          <w:p>
            <w:pPr>
              <w:spacing w:after="120"/>
            </w:pPr>
            <w:r>
              <w:rPr>
                <w:rFonts w:ascii="Calibri" w:cs="Calibri" w:eastAsia="Calibri" w:hAnsi="Calibri"/>
                <w:sz w:val="22"/>
                <w:szCs w:val="22"/>
              </w:rPr>
              <w:t xml:space="preserve">First affiant · ID: Passport</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AFFIANT</w:t>
            </w:r>
          </w:p>
          <w:p>
            <w:pPr>
              <w:spacing w:after="120"/>
            </w:pPr>
            <w:r>
              <w:rPr>
                <w:rFonts w:ascii="Calibri" w:cs="Calibri" w:eastAsia="Calibri" w:hAnsi="Calibri"/>
                <w:sz w:val="22"/>
                <w:szCs w:val="22"/>
              </w:rPr>
              <w:t xml:space="preserve">Ernesto D. Manalo
Signature over printed name: ______________________________</w:t>
            </w:r>
          </w:p>
          <w:p>
            <w:pPr>
              <w:spacing w:after="120"/>
            </w:pPr>
            <w:r>
              <w:rPr>
                <w:rFonts w:ascii="Calibri" w:cs="Calibri" w:eastAsia="Calibri" w:hAnsi="Calibri"/>
                <w:sz w:val="22"/>
                <w:szCs w:val="22"/>
              </w:rPr>
              <w:t xml:space="preserve">Second affiant · ID: Driver's license</w:t>
            </w:r>
          </w:p>
          <w:p>
            <w:r>
              <w:rPr>
                <w:rFonts w:ascii="Calibri" w:cs="Calibri" w:eastAsia="Calibri" w:hAnsi="Calibri"/>
                <w:sz w:val="22"/>
                <w:szCs w:val="22"/>
              </w:rPr>
              <w:t xml:space="preserve">Date: ______________________________</w:t>
            </w:r>
          </w:p>
        </w:tc>
      </w:tr>
    </w:tbl>
    <w:p>
      <w:pPr>
        <w:pStyle w:val="Heading2"/>
        <w:keepNext/>
        <w:spacing w:after="120" w:before="240"/>
      </w:pPr>
      <w:r>
        <w:rPr>
          <w:rFonts w:ascii="Calibri" w:cs="Calibri" w:eastAsia="Calibri" w:hAnsi="Calibri"/>
          <w:b/>
          <w:bCs/>
          <w:color w:val="102B3F"/>
          <w:sz w:val="26"/>
          <w:szCs w:val="26"/>
        </w:rPr>
        <w:t xml:space="preserve">JURAT — FOR THE NOTARIAL OFFICER TO COMPLETE</w:t>
      </w:r>
    </w:p>
    <w:p>
      <w:pPr>
        <w:keepLines/>
        <w:spacing w:after="120" w:line="264"/>
        <w:jc w:val="both"/>
      </w:pPr>
      <w:r>
        <w:rPr>
          <w:rFonts w:ascii="Calibri" w:cs="Calibri" w:eastAsia="Calibri" w:hAnsi="Calibri"/>
          <w:sz w:val="22"/>
          <w:szCs w:val="22"/>
        </w:rPr>
        <w:t xml:space="preserve">SUBSCRIBED AND SWORN to before me on __________________ at Baliuag, Bulacan, Philippines, by the affiants Teresita R. Gonzales and Ernesto D. Manalo, who each personally appeared, signed this complete Affidavit in my presence, took an oath or affirmation as to its contents, and were identified through competent evidence of identity, as follows:</w:t>
      </w:r>
    </w:p>
    <w:p>
      <w:pPr>
        <w:keepLines/>
        <w:spacing w:after="120" w:line="264"/>
        <w:jc w:val="both"/>
      </w:pPr>
      <w:r>
        <w:rPr>
          <w:rFonts w:ascii="Calibri" w:cs="Calibri" w:eastAsia="Calibri" w:hAnsi="Calibri"/>
          <w:sz w:val="22"/>
          <w:szCs w:val="22"/>
        </w:rPr>
        <w:t xml:space="preserve">Teresita R. Gonzales: Passport / ID No. __________________ / issued at and on __________________ / valid until __________________</w:t>
      </w:r>
    </w:p>
    <w:p>
      <w:pPr>
        <w:keepLines/>
        <w:spacing w:after="120" w:line="264"/>
        <w:jc w:val="both"/>
      </w:pPr>
      <w:r>
        <w:rPr>
          <w:rFonts w:ascii="Calibri" w:cs="Calibri" w:eastAsia="Calibri" w:hAnsi="Calibri"/>
          <w:sz w:val="22"/>
          <w:szCs w:val="22"/>
        </w:rPr>
        <w:t xml:space="preserve">Ernesto D. Manalo: Driver's license / ID No. __________________ / issued at and on __________________ / valid until __________________</w:t>
      </w:r>
    </w:p>
    <w:p>
      <w:pPr>
        <w:keepLines/>
        <w:spacing w:after="120" w:line="264"/>
        <w:jc w:val="both"/>
      </w:pPr>
      <w:r>
        <w:rPr>
          <w:rFonts w:ascii="Calibri" w:cs="Calibri" w:eastAsia="Calibri" w:hAnsi="Calibri"/>
          <w:sz w:val="22"/>
          <w:szCs w:val="22"/>
        </w:rPr>
        <w:t xml:space="preserve">NOTARY PUBLIC
Notary Public for __________________ until December 31, 20____
Commission No.: __________________
Roll of Attorneys No.: __________________
PTR No.: __________ / date: __________ / place: __________
IBP No.: __________ / date: __________
Office address: __________________
Doc. No.: ______; Page No.: ______; Book No.: ______; Series of ______.</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Each affiant must have genuine personal knowledge. Remove any statement that comes from hearsay, family stories, or documents the affiant has not personally seen.</w:t>
      </w:r>
    </w:p>
    <w:p>
      <w:pPr>
        <w:pStyle w:val="ListParagraph"/>
        <w:keepNext/>
        <w:numPr>
          <w:ilvl w:val="0"/>
          <w:numId w:val="1"/>
        </w:numPr>
        <w:spacing w:after="120" w:line="264"/>
      </w:pPr>
      <w:r>
        <w:rPr>
          <w:rFonts w:ascii="Calibri" w:cs="Calibri" w:eastAsia="Calibri" w:hAnsi="Calibri"/>
          <w:sz w:val="22"/>
          <w:szCs w:val="22"/>
        </w:rPr>
        <w:t xml:space="preserve">Check the receiving office's rules on who counts as disinterested, including the degree of relationship it prohibits. An affiant who could benefit from the outcome should not sign.</w:t>
      </w:r>
    </w:p>
    <w:p>
      <w:pPr>
        <w:pStyle w:val="ListParagraph"/>
        <w:keepNext/>
        <w:numPr>
          <w:ilvl w:val="0"/>
          <w:numId w:val="1"/>
        </w:numPr>
        <w:spacing w:after="120" w:line="264"/>
      </w:pPr>
      <w:r>
        <w:rPr>
          <w:rFonts w:ascii="Calibri" w:cs="Calibri" w:eastAsia="Calibri" w:hAnsi="Calibri"/>
          <w:sz w:val="22"/>
          <w:szCs w:val="22"/>
        </w:rPr>
        <w:t xml:space="preserve">File the delayed registration with the Local Civil Registrar of the city or municipality where the birth occurred (place of birth: Barangay San Isidro, Baliuag, Bulacan) (PSA Administrative Order No. 1, s. 1993, Rule 25(2)). If you file with another civil registrar, it is out-of-town reporting: that office only forwards the papers to the place of birth for registration (Rule 20).</w:t>
      </w:r>
    </w:p>
    <w:p>
      <w:pPr>
        <w:pStyle w:val="ListParagraph"/>
        <w:keepNext/>
        <w:numPr>
          <w:ilvl w:val="0"/>
          <w:numId w:val="1"/>
        </w:numPr>
        <w:spacing w:after="120" w:line="264"/>
      </w:pPr>
      <w:r>
        <w:rPr>
          <w:rFonts w:ascii="Calibri" w:cs="Calibri" w:eastAsia="Calibri" w:hAnsi="Calibri"/>
          <w:sz w:val="22"/>
          <w:szCs w:val="22"/>
        </w:rPr>
        <w:t xml:space="preserve">Rule 25 also requires: four copies of the Certificate of Live Birth, signed by the proper parties; the Affidavit for Delayed Registration at the back of the certificate; any two documentary proofs of the name, date and place of birth, and parents (for example, a baptismal certificate, school records, or medical records); and, for a person 18 or older, a marriage certificate if married. This affidavit of two disinterested persons is one of those requirements, not a substitute for the rest.</w:t>
      </w:r>
    </w:p>
    <w:p>
      <w:pPr>
        <w:pStyle w:val="ListParagraph"/>
        <w:keepNext/>
        <w:numPr>
          <w:ilvl w:val="0"/>
          <w:numId w:val="1"/>
        </w:numPr>
        <w:spacing w:after="120" w:line="264"/>
      </w:pPr>
      <w:r>
        <w:rPr>
          <w:rFonts w:ascii="Calibri" w:cs="Calibri" w:eastAsia="Calibri" w:hAnsi="Calibri"/>
          <w:sz w:val="22"/>
          <w:szCs w:val="22"/>
        </w:rPr>
        <w:t xml:space="preserve">The civil registrar posts a notice of the pending application for at least ten days before acting on it (Rule 13). Ask the registrar about its current fees and processing time.</w:t>
      </w:r>
    </w:p>
    <w:p>
      <w:pPr>
        <w:pStyle w:val="ListParagraph"/>
        <w:keepNext/>
        <w:numPr>
          <w:ilvl w:val="0"/>
          <w:numId w:val="1"/>
        </w:numPr>
        <w:spacing w:after="120" w:line="264"/>
      </w:pPr>
      <w:r>
        <w:rPr>
          <w:rFonts w:ascii="Calibri" w:cs="Calibri" w:eastAsia="Calibri" w:hAnsi="Calibri"/>
          <w:sz w:val="22"/>
          <w:szCs w:val="22"/>
        </w:rPr>
        <w:t xml:space="preserve">Both affiants must appear in person, or from 19 October 2026 before an electronic notary commissioned by the Supreme Court, show competent evidence of identity, sign in the notary's presence, and swear to the affidavit. Never sign a blank or pre-signed page.</w:t>
      </w:r>
    </w:p>
    <w:p>
      <w:pPr>
        <w:pStyle w:val="ListParagraph"/>
        <w:keepNext/>
        <w:numPr>
          <w:ilvl w:val="0"/>
          <w:numId w:val="1"/>
        </w:numPr>
        <w:spacing w:after="120" w:line="264"/>
      </w:pPr>
      <w:r>
        <w:rPr>
          <w:rFonts w:ascii="Calibri" w:cs="Calibri" w:eastAsia="Calibri" w:hAnsi="Calibri"/>
          <w:sz w:val="22"/>
          <w:szCs w:val="22"/>
        </w:rPr>
        <w:t xml:space="preserve">A false statement under oath can amount to perjury (Revised Penal Code, Art. 183, as amended by R.A. 11594), and false information can lead to cancellation of a registration. Correct any doubt before signing.</w:t>
      </w:r>
    </w:p>
    <w:p>
      <w:pPr>
        <w:pStyle w:val="ListParagraph"/>
        <w:keepNext/>
        <w:numPr>
          <w:ilvl w:val="0"/>
          <w:numId w:val="1"/>
        </w:numPr>
        <w:spacing w:after="120" w:line="264"/>
      </w:pPr>
      <w:r>
        <w:rPr>
          <w:rFonts w:ascii="Calibri" w:cs="Calibri" w:eastAsia="Calibri" w:hAnsi="Calibri"/>
          <w:sz w:val="22"/>
          <w:szCs w:val="22"/>
        </w:rPr>
        <w:t xml:space="preserve">Names, dates, and places must match the other records. If an existing record contains a clerical error, the correct route may be an administrative correction under R.A. 9048 as amended, not an affidavit alone.</w:t>
      </w:r>
    </w:p>
    <w:p>
      <w:pPr>
        <w:pStyle w:val="ListParagraph"/>
        <w:keepNext/>
        <w:numPr>
          <w:ilvl w:val="0"/>
          <w:numId w:val="1"/>
        </w:numPr>
        <w:spacing w:after="120" w:line="264"/>
      </w:pPr>
      <w:r>
        <w:rPr>
          <w:rFonts w:ascii="Calibri" w:cs="Calibri" w:eastAsia="Calibri" w:hAnsi="Calibri"/>
          <w:sz w:val="22"/>
          <w:szCs w:val="22"/>
        </w:rPr>
        <w:t xml:space="preserve">Bring the number of original notarized copies the receiving office requires, and keep a scanned copy of each page.</w:t>
      </w:r>
    </w:p>
    <w:p>
      <w:pPr>
        <w:pStyle w:val="ListParagraph"/>
        <w:keepNext w:val="false"/>
        <w:numPr>
          <w:ilvl w:val="0"/>
          <w:numId w:val="1"/>
        </w:numPr>
        <w:spacing w:after="120" w:line="264"/>
      </w:pPr>
      <w:r>
        <w:rPr>
          <w:rFonts w:ascii="Calibri" w:cs="Calibri" w:eastAsia="Calibri" w:hAnsi="Calibri"/>
          <w:sz w:val="22"/>
          <w:szCs w:val="22"/>
        </w:rPr>
        <w:t xml:space="preserve">If the matter involves citizenship, legitimacy, inheritance, or a dispute, or if the office refuses this format, speak to a Philippine lawyer or the receiving office before relying on this affidavit.</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2026-09-21 onward, subject to the recorded review cycle | Independent Philippine lawyer review pending | Last legal check 2026-10-01 | Next review due 2026-10-21</w:t>
      </w:r>
    </w:p>
    <w:p>
      <w:pPr>
        <w:keepNext/>
        <w:spacing w:after="60" w:before="100"/>
      </w:pPr>
      <w:r>
        <w:rPr>
          <w:rFonts w:ascii="Calibri" w:cs="Calibri" w:eastAsia="Calibri" w:hAnsi="Calibri"/>
          <w:b/>
          <w:bCs/>
          <w:sz w:val="18"/>
          <w:szCs w:val="18"/>
        </w:rPr>
        <w:t xml:space="preserve">2004 Rules on Notarial Practice - Rule II, Sec. 6 (jurat) and Sec. 12 (competent evidence of identity); Rule IV, Sec. 2 (a notary may not notarize unless each signatory appears in person and is identified by competent evidence of identity); Rule VI, Sec. 2 (register entry for each signatory's identity evidence); Rule VIII, Sec. 2 (contents of the notarial certificate) (checked 2026-10-01)</w:t>
      </w:r>
    </w:p>
    <w:p>
      <w:pPr>
        <w:spacing w:after="120"/>
      </w:pPr>
      <w:hyperlink w:history="1" r:id="rId-tf-x6sqno-ojviqlsljh">
        <w:r>
          <w:rPr>
            <w:rFonts w:ascii="Calibri" w:cs="Calibri" w:eastAsia="Calibri" w:hAnsi="Calibri"/>
            <w:color w:val="315B75"/>
            <w:sz w:val="17"/>
            <w:szCs w:val="17"/>
            <w:u w:val="single"/>
          </w:rPr>
          <w:t xml:space="preserve">https://sc.judiciary.gov.ph/wp-content/uploads/2022/08/02-08-13-SC-1.pdf</w:t>
        </w:r>
      </w:hyperlink>
    </w:p>
    <w:p>
      <w:pPr>
        <w:keepNext/>
        <w:spacing w:after="60" w:before="100"/>
      </w:pPr>
      <w:r>
        <w:rPr>
          <w:rFonts w:ascii="Calibri" w:cs="Calibri" w:eastAsia="Calibri" w:hAnsi="Calibri"/>
          <w:b/>
          <w:bCs/>
          <w:sz w:val="18"/>
          <w:szCs w:val="18"/>
        </w:rPr>
        <w:t xml:space="preserve">Rules on Electronic Notarization (A.M. No. 24-10-14-SC) - Electronic notarization through SC-commissioned ENPs and accredited facilities; the SC announced on 25 September 2026 that electronic notarization officially launches on 19 October 2026 (checked 2026-10-01)</w:t>
      </w:r>
    </w:p>
    <w:p>
      <w:pPr>
        <w:spacing w:after="120"/>
      </w:pPr>
      <w:hyperlink w:history="1" r:id="rId6orhn5op6bgvmuby6cois">
        <w:r>
          <w:rPr>
            <w:rFonts w:ascii="Calibri" w:cs="Calibri" w:eastAsia="Calibri" w:hAnsi="Calibri"/>
            <w:color w:val="315B75"/>
            <w:sz w:val="17"/>
            <w:szCs w:val="17"/>
            <w:u w:val="single"/>
          </w:rPr>
          <w:t xml:space="preserve">https://sc.judiciary.gov.ph/24-10-14-sc-rules-on-electronic-notarization/</w:t>
        </w:r>
      </w:hyperlink>
    </w:p>
    <w:p>
      <w:pPr>
        <w:keepNext/>
        <w:spacing w:after="60" w:before="100"/>
      </w:pPr>
      <w:r>
        <w:rPr>
          <w:rFonts w:ascii="Calibri" w:cs="Calibri" w:eastAsia="Calibri" w:hAnsi="Calibri"/>
          <w:b/>
          <w:bCs/>
          <w:sz w:val="18"/>
          <w:szCs w:val="18"/>
        </w:rPr>
        <w:t xml:space="preserve">Revised Penal Code, Art. 183, as amended by Republic Act No. 11594 - Art. 183 as amended in 2021: false testimony and perjury in solemn affirmations, with increased penalties, a fine, and perpetual absolute disqualification (checked 2026-10-01)</w:t>
      </w:r>
    </w:p>
    <w:p>
      <w:pPr>
        <w:spacing w:after="120"/>
      </w:pPr>
      <w:hyperlink w:history="1" r:id="rIdgns-6luykyz6pu-glqwoi">
        <w:r>
          <w:rPr>
            <w:rFonts w:ascii="Calibri" w:cs="Calibri" w:eastAsia="Calibri" w:hAnsi="Calibri"/>
            <w:color w:val="315B75"/>
            <w:sz w:val="17"/>
            <w:szCs w:val="17"/>
            <w:u w:val="single"/>
          </w:rPr>
          <w:t xml:space="preserve">https://lawphil.net/statutes/repacts/ra2021/ra_11594_2021.html</w:t>
        </w:r>
      </w:hyperlink>
    </w:p>
    <w:p>
      <w:pPr>
        <w:keepNext/>
        <w:spacing w:after="60" w:before="100"/>
      </w:pPr>
      <w:r>
        <w:rPr>
          <w:rFonts w:ascii="Calibri" w:cs="Calibri" w:eastAsia="Calibri" w:hAnsi="Calibri"/>
          <w:b/>
          <w:bCs/>
          <w:sz w:val="18"/>
          <w:szCs w:val="18"/>
        </w:rPr>
        <w:t xml:space="preserve">PSA (formerly NSO) Administrative Order No. 1, Series of 1993 — Implementing Rules and Regulations of Act No. 3753 - Rule 13 (ten-day posting of a pending delayed registration); Rule 19 (30-day registration period); Rule 20 (out-of-town reporting: papers are forwarded to the place of birth, not registered); Rule 25 (delayed registration of birth: four copies of the Certificate of Live Birth, the affidavit for delayed registration, two documentary proofs, an affidavit of two disinterested persons who might have witnessed or known the birth, and filing with the civil registrar of the place of birth) (checked 2026-10-01)</w:t>
      </w:r>
    </w:p>
    <w:p>
      <w:pPr>
        <w:spacing w:after="120"/>
      </w:pPr>
      <w:hyperlink w:history="1" r:id="rIdeaboooprql7nudlvkb5pg">
        <w:r>
          <w:rPr>
            <w:rFonts w:ascii="Calibri" w:cs="Calibri" w:eastAsia="Calibri" w:hAnsi="Calibri"/>
            <w:color w:val="315B75"/>
            <w:sz w:val="17"/>
            <w:szCs w:val="17"/>
            <w:u w:val="single"/>
          </w:rPr>
          <w:t xml:space="preserve">https://web.archive.org/web/20250521000000/https://psa.gov.ph/system/files/civil-registration-laws/Administrative-Order-No1_Series-of-1993.pdf</w:t>
        </w:r>
      </w:hyperlink>
    </w:p>
    <w:p>
      <w:pPr>
        <w:keepNext/>
        <w:spacing w:after="60" w:before="100"/>
      </w:pPr>
      <w:r>
        <w:rPr>
          <w:rFonts w:ascii="Calibri" w:cs="Calibri" w:eastAsia="Calibri" w:hAnsi="Calibri"/>
          <w:b/>
          <w:bCs/>
          <w:sz w:val="18"/>
          <w:szCs w:val="18"/>
        </w:rPr>
        <w:t xml:space="preserve">2019 Amendments to the Revised Rules on Evidence (A.M. No. 19-08-15-SC) - Rule 130, Sec. 22: a witness may testify only to facts known of personal knowledge; hearsay limits (checked 2026-09-21)</w:t>
      </w:r>
    </w:p>
    <w:p>
      <w:pPr>
        <w:spacing w:after="120"/>
      </w:pPr>
      <w:hyperlink w:history="1" r:id="rIdnizvhkt0p3caazagutrt0">
        <w:r>
          <w:rPr>
            <w:rFonts w:ascii="Calibri" w:cs="Calibri" w:eastAsia="Calibri" w:hAnsi="Calibri"/>
            <w:color w:val="315B75"/>
            <w:sz w:val="17"/>
            <w:szCs w:val="17"/>
            <w:u w:val="single"/>
          </w:rPr>
          <w:t xml:space="preserve">https://lawphil.net/courts/rules/pdf/am_19-08-15-sc_2019.pdf</w:t>
        </w:r>
      </w:hyperlink>
    </w:p>
    <w:p>
      <w:pPr>
        <w:keepNext/>
        <w:spacing w:after="60" w:before="100"/>
      </w:pPr>
      <w:r>
        <w:rPr>
          <w:rFonts w:ascii="Calibri" w:cs="Calibri" w:eastAsia="Calibri" w:hAnsi="Calibri"/>
          <w:b/>
          <w:bCs/>
          <w:sz w:val="18"/>
          <w:szCs w:val="18"/>
        </w:rPr>
        <w:t xml:space="preserve">Act No. 3753 — Law on Registry of Civil Status - Registration of births and the civil registrar's duty to require proof; late (delayed) registration (checked 2026-09-21)</w:t>
      </w:r>
    </w:p>
    <w:p>
      <w:pPr>
        <w:spacing w:after="120"/>
      </w:pPr>
      <w:hyperlink w:history="1" r:id="rIdh7bjbkezdqyetzihrl0tv">
        <w:r>
          <w:rPr>
            <w:rFonts w:ascii="Calibri" w:cs="Calibri" w:eastAsia="Calibri" w:hAnsi="Calibri"/>
            <w:color w:val="315B75"/>
            <w:sz w:val="17"/>
            <w:szCs w:val="17"/>
            <w:u w:val="single"/>
          </w:rPr>
          <w:t xml:space="preserve">https://lawphil.net/statutes/acts/act1930/act_3753_1930.html</w:t>
        </w:r>
      </w:hyperlink>
    </w:p>
    <w:p>
      <w:pPr>
        <w:keepNext/>
        <w:spacing w:after="60" w:before="100"/>
      </w:pPr>
      <w:r>
        <w:rPr>
          <w:rFonts w:ascii="Calibri" w:cs="Calibri" w:eastAsia="Calibri" w:hAnsi="Calibri"/>
          <w:b/>
          <w:bCs/>
          <w:sz w:val="18"/>
          <w:szCs w:val="18"/>
        </w:rPr>
        <w:t xml:space="preserve">Republic Act No. 9048, as amended by Republic Act No. 10172 - Administrative correction of clerical or typographical errors and change of first name; when an affidavit alone cannot fix a record (checked 2026-09-21)</w:t>
      </w:r>
    </w:p>
    <w:p>
      <w:pPr>
        <w:spacing w:after="120"/>
      </w:pPr>
      <w:hyperlink w:history="1" r:id="rIdl73egnices5ct0mkghrct">
        <w:r>
          <w:rPr>
            <w:rFonts w:ascii="Calibri" w:cs="Calibri" w:eastAsia="Calibri" w:hAnsi="Calibri"/>
            <w:color w:val="315B75"/>
            <w:sz w:val="17"/>
            <w:szCs w:val="17"/>
            <w:u w:val="single"/>
          </w:rPr>
          <w:t xml:space="preserve">https://lawphil.net/statutes/repacts/ra2001/ra_9048_2001.html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f-x6sqno-ojviqlsljh" Type="http://schemas.openxmlformats.org/officeDocument/2006/relationships/hyperlink" Target="https://sc.judiciary.gov.ph/wp-content/uploads/2022/08/02-08-13-SC-1.pdf" TargetMode="External"/><Relationship Id="rId6orhn5op6bgvmuby6cois" Type="http://schemas.openxmlformats.org/officeDocument/2006/relationships/hyperlink" Target="https://sc.judiciary.gov.ph/24-10-14-sc-rules-on-electronic-notarization/" TargetMode="External"/><Relationship Id="rIdgns-6luykyz6pu-glqwoi" Type="http://schemas.openxmlformats.org/officeDocument/2006/relationships/hyperlink" Target="https://lawphil.net/statutes/repacts/ra2021/ra_11594_2021.html" TargetMode="External"/><Relationship Id="rIdeaboooprql7nudlvkb5pg" Type="http://schemas.openxmlformats.org/officeDocument/2006/relationships/hyperlink" Target="https://web.archive.org/web/20250521000000/https://psa.gov.ph/system/files/civil-registration-laws/Administrative-Order-No1_Series-of-1993.pdf" TargetMode="External"/><Relationship Id="rIdnizvhkt0p3caazagutrt0" Type="http://schemas.openxmlformats.org/officeDocument/2006/relationships/hyperlink" Target="https://lawphil.net/courts/rules/pdf/am_19-08-15-sc_2019.pdf" TargetMode="External"/><Relationship Id="rIdh7bjbkezdqyetzihrl0tv" Type="http://schemas.openxmlformats.org/officeDocument/2006/relationships/hyperlink" Target="https://lawphil.net/statutes/acts/act1930/act_3753_1930.html" TargetMode="External"/><Relationship Id="rIdl73egnices5ct0mkghrct" Type="http://schemas.openxmlformats.org/officeDocument/2006/relationships/hyperlink" Target="https://lawphil.net/statutes/repacts/ra2001/ra_9048_2001.html"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TWO DISINTERESTED PERSONS</dc:title>
  <dc:creator>LAW.PH</dc:creator>
  <dc:description>Free sample of the Affidavit of Two Disinterested Persons from LAW.PH, with fictional details</dc:description>
  <cp:lastModifiedBy>Un-named</cp:lastModifiedBy>
  <cp:revision>1</cp:revision>
  <dcterms:created xsi:type="dcterms:W3CDTF">2026-10-02T05:29:57.909Z</dcterms:created>
  <dcterms:modified xsi:type="dcterms:W3CDTF">2026-10-02T05:29:57.909Z</dcterms:modified>
</cp:coreProperties>
</file>

<file path=docProps/custom.xml><?xml version="1.0" encoding="utf-8"?>
<Properties xmlns="http://schemas.openxmlformats.org/officeDocument/2006/custom-properties" xmlns:vt="http://schemas.openxmlformats.org/officeDocument/2006/docPropsVTypes"/>
</file>