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TEMPORARY CAREGIVER AUTHORIZATION</w:t>
      </w:r>
    </w:p>
    <w:p>
      <w:pPr>
        <w:spacing w:after="160"/>
        <w:jc w:val="center"/>
      </w:pPr>
      <w:r>
        <w:rPr>
          <w:rFonts w:ascii="Calibri" w:cs="Calibri" w:eastAsia="Calibri" w:hAnsi="Calibri"/>
          <w:color w:val="566674"/>
          <w:sz w:val="18"/>
          <w:szCs w:val="18"/>
        </w:rPr>
        <w:t xml:space="preserve">Limited Philippine child-care authorization · 0.2.0 · Independent Philippine family-lawyer review pending</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ENGINEERING DRAFT — VERIFY CURRENT RECIPIENT AND AUTHORITY REQUIREMENTS BEFORE USE</w:t>
      </w:r>
    </w:p>
    <w:p>
      <w:pPr>
        <w:keepLines/>
        <w:spacing w:after="120" w:line="264"/>
        <w:jc w:val="both"/>
      </w:pPr>
      <w:r>
        <w:rPr>
          <w:rFonts w:ascii="Calibri" w:cs="Calibri" w:eastAsia="Calibri" w:hAnsi="Calibri"/>
          <w:sz w:val="22"/>
          <w:szCs w:val="22"/>
        </w:rPr>
        <w:t xml:space="preserve">This Temporary Caregiver Authorization is made on August 31, 2026 by Maria Elena Santos, Mother exercising parental authority, of 24 Sampaguita Street, Quezon City 1103, together with Jose Miguel Santos, Father exercising parental authority, of 24 Sampaguita Street, Quezon City 1103 (collectively, the “Authorizer”), concerning Sofia Isabel Santos, born May 12, 2016 and ordinarily residing at 24 Sampaguita Street, Quezon City 1103 (the “Child”).</w:t>
      </w:r>
    </w:p>
    <w:p>
      <w:pPr>
        <w:keepLines/>
        <w:spacing w:after="120" w:line="264"/>
        <w:jc w:val="both"/>
      </w:pPr>
      <w:r>
        <w:rPr>
          <w:rFonts w:ascii="Calibri" w:cs="Calibri" w:eastAsia="Calibri" w:hAnsi="Calibri"/>
          <w:sz w:val="22"/>
          <w:szCs w:val="22"/>
        </w:rPr>
        <w:t xml:space="preserve">The Authorizer appoints Ana Lucia Reyes, born February 20, 1988, of 88 Acacia Avenue, Pasig City 1605, the Child's Maternal aunt, as the limited temporary “Caregiver” on the terms below. The Caregiver's contact is +63 917 555 2001 and ana.reyes@example.com.</w:t>
      </w:r>
    </w:p>
    <w:p>
      <w:pPr>
        <w:keepLines/>
        <w:spacing w:after="120" w:line="264"/>
        <w:jc w:val="both"/>
      </w:pPr>
      <w:r>
        <w:rPr>
          <w:rFonts w:ascii="Calibri" w:cs="Calibri" w:eastAsia="Calibri" w:hAnsi="Calibri"/>
          <w:sz w:val="22"/>
          <w:szCs w:val="22"/>
        </w:rPr>
        <w:t xml:space="preserve">Authority basis: joint parents. Supporting record: PSA-issued Certificate of Live Birth naming both parents, PSA-issued marriage certificate, and both parents' current Philippine passports. No controlling custody or protective order is known to the Authorizer.</w:t>
      </w:r>
    </w:p>
    <w:p>
      <w:pPr>
        <w:pStyle w:val="Heading2"/>
        <w:keepNext/>
        <w:spacing w:after="120" w:before="240"/>
      </w:pPr>
      <w:r>
        <w:rPr>
          <w:rFonts w:ascii="Calibri" w:cs="Calibri" w:eastAsia="Calibri" w:hAnsi="Calibri"/>
          <w:b/>
          <w:bCs/>
          <w:color w:val="102B3F"/>
          <w:sz w:val="26"/>
          <w:szCs w:val="26"/>
        </w:rPr>
        <w:t xml:space="preserve">1. Purpose, term, and places</w:t>
      </w:r>
    </w:p>
    <w:p>
      <w:pPr>
        <w:keepLines/>
        <w:spacing w:after="120" w:line="264"/>
        <w:jc w:val="both"/>
      </w:pPr>
      <w:r>
        <w:rPr>
          <w:rFonts w:ascii="Calibri" w:cs="Calibri" w:eastAsia="Calibri" w:hAnsi="Calibri"/>
          <w:sz w:val="22"/>
          <w:szCs w:val="22"/>
        </w:rPr>
        <w:t xml:space="preserve">Provide safe temporary care while both parents complete a short overseas work assignment and remain reachable for decisions reserved to them.</w:t>
      </w:r>
    </w:p>
    <w:p>
      <w:pPr>
        <w:keepLines/>
        <w:spacing w:after="120" w:line="264"/>
        <w:jc w:val="both"/>
      </w:pPr>
      <w:r>
        <w:rPr>
          <w:rFonts w:ascii="Calibri" w:cs="Calibri" w:eastAsia="Calibri" w:hAnsi="Calibri"/>
          <w:sz w:val="22"/>
          <w:szCs w:val="22"/>
        </w:rPr>
        <w:t xml:space="preserve">This authority begins September 5, 2026 and ends automatically at the end of October 5, 2026, or earlier upon completion, revocation actually communicated to the Caregiver and relevant recipient, a controlling order, or safe return of the Child. It does not renew by conduct.</w:t>
      </w:r>
    </w:p>
    <w:p>
      <w:pPr>
        <w:keepLines/>
        <w:spacing w:after="120" w:line="264"/>
        <w:jc w:val="both"/>
      </w:pPr>
      <w:r>
        <w:rPr>
          <w:rFonts w:ascii="Calibri" w:cs="Calibri" w:eastAsia="Calibri" w:hAnsi="Calibri"/>
          <w:sz w:val="22"/>
          <w:szCs w:val="22"/>
        </w:rPr>
        <w:t xml:space="preserve">Permitted locations: The child's usual Quezon City residence, Mabini Learning Academy, the named pediatric clinic, approved Quezon City activity venues, and direct transport between those places. No overnight care is authorized.</w:t>
      </w:r>
    </w:p>
    <w:p>
      <w:pPr>
        <w:keepLines/>
        <w:spacing w:after="120" w:line="264"/>
        <w:jc w:val="both"/>
      </w:pPr>
      <w:r>
        <w:rPr>
          <w:rFonts w:ascii="Calibri" w:cs="Calibri" w:eastAsia="Calibri" w:hAnsi="Calibri"/>
          <w:sz w:val="22"/>
          <w:szCs w:val="22"/>
        </w:rPr>
        <w:t xml:space="preserve">Named recipients and reliance limits: Mabini Learning Academy for attendance and pickup; Mabini Pediatric Clinic for care coordination; the named activity provider for supervised attendance.</w:t>
      </w:r>
    </w:p>
    <w:p>
      <w:pPr>
        <w:pStyle w:val="Heading2"/>
        <w:keepNext/>
        <w:spacing w:after="120" w:before="240"/>
      </w:pPr>
      <w:r>
        <w:rPr>
          <w:rFonts w:ascii="Calibri" w:cs="Calibri" w:eastAsia="Calibri" w:hAnsi="Calibri"/>
          <w:b/>
          <w:bCs/>
          <w:color w:val="102B3F"/>
          <w:sz w:val="26"/>
          <w:szCs w:val="26"/>
        </w:rPr>
        <w:t xml:space="preserve">2. Specific permitted care acts</w:t>
      </w:r>
    </w:p>
    <w:p>
      <w:pPr>
        <w:keepLines/>
        <w:spacing w:after="120" w:line="264"/>
        <w:jc w:val="both"/>
      </w:pPr>
      <w:r>
        <w:rPr>
          <w:rFonts w:ascii="Calibri" w:cs="Calibri" w:eastAsia="Calibri" w:hAnsi="Calibri"/>
          <w:sz w:val="22"/>
          <w:szCs w:val="22"/>
        </w:rPr>
        <w:t xml:space="preserve">Only the following acts are authorized: provide meals, hygiene, age-appropriate supervision, rest, and ordinary daily routines; pick up and receive the Child through the school's accepted release process; coordinate attendance and ordinary school communications without changing enrollment or accepting new obligations; schedule and coordinate routine healthcare and exchange only necessary care information; arrange emergency transport and initial-care coordination while promptly attempting to contact every Authorizer; transport the Child only within the stated Philippine locations and limits; receive only records necessary for a selected care task and return them at handoff.</w:t>
      </w:r>
    </w:p>
    <w:p>
      <w:pPr>
        <w:keepLines/>
        <w:spacing w:after="120" w:line="264"/>
        <w:jc w:val="both"/>
      </w:pPr>
      <w:r>
        <w:rPr>
          <w:rFonts w:ascii="Calibri" w:cs="Calibri" w:eastAsia="Calibri" w:hAnsi="Calibri"/>
          <w:sz w:val="22"/>
          <w:szCs w:val="22"/>
        </w:rPr>
        <w:t xml:space="preserve">School and release instructions: Ana may present the signed original and accepted ID, collect Sofia after classes, report absences, receive ordinary scheduling notices, and follow the school's current release log; she may not change enrollment or sign a new obligation. School: Mabini Learning Academy, 18 Commonwealth Avenue, Quezon City; Registrar +63 2 8555 3100.</w:t>
      </w:r>
    </w:p>
    <w:p>
      <w:pPr>
        <w:keepLines/>
        <w:spacing w:after="120" w:line="264"/>
        <w:jc w:val="both"/>
      </w:pPr>
      <w:r>
        <w:rPr>
          <w:rFonts w:ascii="Calibri" w:cs="Calibri" w:eastAsia="Calibri" w:hAnsi="Calibri"/>
          <w:sz w:val="22"/>
          <w:szCs w:val="22"/>
        </w:rPr>
        <w:t xml:space="preserve">Local movement: Direct local travel within Quezon City and Pasig City for the listed residence, school, clinic, and approved activities using a seat-belt-equipped private car or licensed ride service with direct adult supervision.</w:t>
      </w:r>
    </w:p>
    <w:p>
      <w:pPr>
        <w:keepLines/>
        <w:spacing w:after="120" w:line="264"/>
        <w:jc w:val="both"/>
      </w:pPr>
      <w:r>
        <w:rPr>
          <w:rFonts w:ascii="Calibri" w:cs="Calibri" w:eastAsia="Calibri" w:hAnsi="Calibri"/>
          <w:sz w:val="22"/>
          <w:szCs w:val="22"/>
        </w:rPr>
        <w:t xml:space="preserve">The Caregiver may complete a recipient's verification or acknowledgment only when it records the actual care task and does not create a contract, waive a right, make a legal declaration for the Child, or expand this authority.</w:t>
      </w:r>
    </w:p>
    <w:p>
      <w:pPr>
        <w:pStyle w:val="Heading2"/>
        <w:keepNext/>
        <w:spacing w:after="120" w:before="240"/>
      </w:pPr>
      <w:r>
        <w:rPr>
          <w:rFonts w:ascii="Calibri" w:cs="Calibri" w:eastAsia="Calibri" w:hAnsi="Calibri"/>
          <w:b/>
          <w:bCs/>
          <w:color w:val="102B3F"/>
          <w:sz w:val="26"/>
          <w:szCs w:val="26"/>
        </w:rPr>
        <w:t xml:space="preserve">3. Health and emergency plan</w:t>
      </w:r>
    </w:p>
    <w:p>
      <w:pPr>
        <w:keepLines/>
        <w:spacing w:after="120" w:line="264"/>
        <w:jc w:val="both"/>
      </w:pPr>
      <w:r>
        <w:rPr>
          <w:rFonts w:ascii="Calibri" w:cs="Calibri" w:eastAsia="Calibri" w:hAnsi="Calibri"/>
          <w:sz w:val="22"/>
          <w:szCs w:val="22"/>
        </w:rPr>
        <w:t xml:space="preserve">Known allergies, conditions, dietary needs, and warning signs: Peanut allergy requiring avoidance and prompt response to symptoms; mild asthma managed under the current written pediatric care plan; no other known condition.</w:t>
      </w:r>
    </w:p>
    <w:p>
      <w:pPr>
        <w:keepLines/>
        <w:spacing w:after="120" w:line="264"/>
        <w:jc w:val="both"/>
      </w:pPr>
      <w:r>
        <w:rPr>
          <w:rFonts w:ascii="Calibri" w:cs="Calibri" w:eastAsia="Calibri" w:hAnsi="Calibri"/>
          <w:sz w:val="22"/>
          <w:szCs w:val="22"/>
        </w:rPr>
        <w:t xml:space="preserve">Medication plan: Keep the prescribed inhaler and epinephrine auto-injector in their original labeled containers, follow the attached physician instructions, record every use, and make no dose or medicine change.</w:t>
      </w:r>
    </w:p>
    <w:p>
      <w:pPr>
        <w:keepLines/>
        <w:spacing w:after="120" w:line="264"/>
        <w:jc w:val="both"/>
      </w:pPr>
      <w:r>
        <w:rPr>
          <w:rFonts w:ascii="Calibri" w:cs="Calibri" w:eastAsia="Calibri" w:hAnsi="Calibri"/>
          <w:sz w:val="22"/>
          <w:szCs w:val="22"/>
        </w:rPr>
        <w:t xml:space="preserve">Doctor, clinic, health-plan, insurance, and verification: Dr. Liza Mercado, Mabini Pediatric Clinic, +63 2 8555 4000; PhilHealth and private HMO member references shown only on the sealed provider copy.</w:t>
      </w:r>
    </w:p>
    <w:p>
      <w:pPr>
        <w:keepLines/>
        <w:spacing w:after="120" w:line="264"/>
        <w:jc w:val="both"/>
      </w:pPr>
      <w:r>
        <w:rPr>
          <w:rFonts w:ascii="Calibri" w:cs="Calibri" w:eastAsia="Calibri" w:hAnsi="Calibri"/>
          <w:sz w:val="22"/>
          <w:szCs w:val="22"/>
        </w:rPr>
        <w:t xml:space="preserve">Emergency process: Call 911 or the nearest capable provider when urgent, use the prescribed emergency medicine as directed, attempt both parents immediately, disclose only necessary care information, and follow the provider's lawful consent and transfer process. Authorizer contacts: Maria: +63 917 555 1001; Jose: +63 917 555 1002; both available by voice, SMS, and secure message at all times during the authorization. Alternate contact: Grandmother Elena Cruz, +63 917 555 3001, Quezon City.</w:t>
      </w:r>
    </w:p>
    <w:p>
      <w:pPr>
        <w:keepLines/>
        <w:spacing w:after="120" w:line="264"/>
        <w:jc w:val="both"/>
      </w:pPr>
      <w:r>
        <w:rPr>
          <w:rFonts w:ascii="Calibri" w:cs="Calibri" w:eastAsia="Calibri" w:hAnsi="Calibri"/>
          <w:sz w:val="22"/>
          <w:szCs w:val="22"/>
        </w:rPr>
        <w:t xml:space="preserve">Nothing in this document requires a hospital or clinic to delay appropriate initial treatment and support in an emergency or serious case. It does not authorize elective, invasive, experimental, irreversible, or other major treatment; change a prescription; waive a provider's lawful consent process; release a provider from liability; or make the Caregiver the Child's legal guardian or general medical decision-maker.</w:t>
      </w:r>
    </w:p>
    <w:p>
      <w:pPr>
        <w:pStyle w:val="Heading2"/>
        <w:keepNext/>
        <w:spacing w:after="120" w:before="240"/>
      </w:pPr>
      <w:r>
        <w:rPr>
          <w:rFonts w:ascii="Calibri" w:cs="Calibri" w:eastAsia="Calibri" w:hAnsi="Calibri"/>
          <w:b/>
          <w:bCs/>
          <w:color w:val="102B3F"/>
          <w:sz w:val="26"/>
          <w:szCs w:val="26"/>
        </w:rPr>
        <w:t xml:space="preserve">4. Safeguarding, handoff, and communication</w:t>
      </w:r>
    </w:p>
    <w:p>
      <w:pPr>
        <w:keepLines/>
        <w:spacing w:after="120" w:line="264"/>
        <w:jc w:val="both"/>
      </w:pPr>
      <w:r>
        <w:rPr>
          <w:rFonts w:ascii="Calibri" w:cs="Calibri" w:eastAsia="Calibri" w:hAnsi="Calibri"/>
          <w:sz w:val="22"/>
          <w:szCs w:val="22"/>
        </w:rPr>
        <w:t xml:space="preserve">Authorized pickup and handoff persons: Ana Lucia Reyes only, unless either parent gives a signed amendment accepted by the school before release.</w:t>
      </w:r>
    </w:p>
    <w:p>
      <w:pPr>
        <w:keepLines/>
        <w:spacing w:after="120" w:line="264"/>
        <w:jc w:val="both"/>
      </w:pPr>
      <w:r>
        <w:rPr>
          <w:rFonts w:ascii="Calibri" w:cs="Calibri" w:eastAsia="Calibri" w:hAnsi="Calibri"/>
          <w:sz w:val="22"/>
          <w:szCs w:val="22"/>
        </w:rPr>
        <w:t xml:space="preserve">Prohibited or conditional contact: No unidentified person, no informal substitute, and no person impaired by alcohol or drugs may receive, supervise, or transport Sofia.</w:t>
      </w:r>
    </w:p>
    <w:p>
      <w:pPr>
        <w:keepLines/>
        <w:spacing w:after="120" w:line="264"/>
        <w:jc w:val="both"/>
      </w:pPr>
      <w:r>
        <w:rPr>
          <w:rFonts w:ascii="Calibri" w:cs="Calibri" w:eastAsia="Calibri" w:hAnsi="Calibri"/>
          <w:sz w:val="22"/>
          <w:szCs w:val="22"/>
        </w:rPr>
        <w:t xml:space="preserve">Safeguarding rules: Maintain direct age-appropriate supervision, use seat belts, preserve bodily privacy, use the child's own sleeping room, block public social-media posting, never leave Sofia with an unauthorized adult, and immediately report any safety concern.</w:t>
      </w:r>
    </w:p>
    <w:p>
      <w:pPr>
        <w:keepLines/>
        <w:spacing w:after="120" w:line="264"/>
        <w:jc w:val="both"/>
      </w:pPr>
      <w:r>
        <w:rPr>
          <w:rFonts w:ascii="Calibri" w:cs="Calibri" w:eastAsia="Calibri" w:hAnsi="Calibri"/>
          <w:sz w:val="22"/>
          <w:szCs w:val="22"/>
        </w:rPr>
        <w:t xml:space="preserve">Communication: Daily family video call at 7:30 p.m.; arrival and school-release confirmation by secure message; immediate calls for illness, injury, missed pickup, prohibited contact, provider refusal, or any proposed change. Incident reporting: Record the date, time, place, persons, facts, injury or loss, action taken, provider or authority contacted, parent notification, expense, receipt, and supporting photo or record for each material event.</w:t>
      </w:r>
    </w:p>
    <w:p>
      <w:pPr>
        <w:keepLines/>
        <w:spacing w:after="120" w:line="264"/>
        <w:jc w:val="both"/>
      </w:pPr>
      <w:r>
        <w:rPr>
          <w:rFonts w:ascii="Calibri" w:cs="Calibri" w:eastAsia="Calibri" w:hAnsi="Calibri"/>
          <w:sz w:val="22"/>
          <w:szCs w:val="22"/>
        </w:rPr>
        <w:t xml:space="preserve">Physical punishment, humiliating or degrading treatment, neglect, exploitation, unsafe supervision, unauthorized substitution, and retaliation for disclosure are prohibited. The Caregiver must prioritize the Child's immediate safety and best interests and contact the Authorizer or appropriate emergency or child-protection authority when necessary.</w:t>
      </w:r>
    </w:p>
    <w:p>
      <w:pPr>
        <w:pStyle w:val="Heading2"/>
        <w:keepNext/>
        <w:spacing w:after="120" w:before="240"/>
      </w:pPr>
      <w:r>
        <w:rPr>
          <w:rFonts w:ascii="Calibri" w:cs="Calibri" w:eastAsia="Calibri" w:hAnsi="Calibri"/>
          <w:b/>
          <w:bCs/>
          <w:color w:val="102B3F"/>
          <w:sz w:val="26"/>
          <w:szCs w:val="26"/>
        </w:rPr>
        <w:t xml:space="preserve">5. Expenses, property, and strict authority limits</w:t>
      </w:r>
    </w:p>
    <w:p>
      <w:pPr>
        <w:keepLines/>
        <w:spacing w:after="120" w:line="264"/>
        <w:jc w:val="both"/>
      </w:pPr>
      <w:r>
        <w:rPr>
          <w:rFonts w:ascii="Calibri" w:cs="Calibri" w:eastAsia="Calibri" w:hAnsi="Calibri"/>
          <w:sz w:val="22"/>
          <w:szCs w:val="22"/>
        </w:rPr>
        <w:t xml:space="preserve">The Caregiver may spend parent-provided funds only for the Child's approved care up to an aggregate cap of ₱8,000.00. Use the prepaid care envelope only for food, local transport, approved school or clinic charges, and medicine; obtain official receipts, send a daily ledger, obtain written approval before exceeding PHP 8,000, and return unused funds.</w:t>
      </w:r>
    </w:p>
    <w:p>
      <w:pPr>
        <w:keepLines/>
        <w:spacing w:after="120" w:line="264"/>
        <w:jc w:val="both"/>
      </w:pPr>
      <w:r>
        <w:rPr>
          <w:rFonts w:ascii="Calibri" w:cs="Calibri" w:eastAsia="Calibri" w:hAnsi="Calibri"/>
          <w:sz w:val="22"/>
          <w:szCs w:val="22"/>
        </w:rPr>
        <w:t xml:space="preserve">The Caregiver may not borrow; obtain credit; access or change an account; receive a benefit, refund, salary, pension, or insurance proceeds; sell, lease, mortgage, transfer, encumber, or dispose of property; sign a substantive contract; compromise or waive a claim; make a gift; accept an inheritance; act in litigation; appoint a substitute; change the Child's residence or school enrollment; or make another property, financial, custody, or legal-status decision.</w:t>
      </w:r>
    </w:p>
    <w:p>
      <w:pPr>
        <w:pStyle w:val="Heading2"/>
        <w:keepNext/>
        <w:spacing w:after="120" w:before="240"/>
      </w:pPr>
      <w:r>
        <w:rPr>
          <w:rFonts w:ascii="Calibri" w:cs="Calibri" w:eastAsia="Calibri" w:hAnsi="Calibri"/>
          <w:b/>
          <w:bCs/>
          <w:color w:val="102B3F"/>
          <w:sz w:val="26"/>
          <w:szCs w:val="26"/>
        </w:rPr>
        <w:t xml:space="preserve">6. Child, school, and health information</w:t>
      </w:r>
    </w:p>
    <w:p>
      <w:pPr>
        <w:keepLines/>
        <w:spacing w:after="120" w:line="264"/>
        <w:jc w:val="both"/>
      </w:pPr>
      <w:r>
        <w:rPr>
          <w:rFonts w:ascii="Calibri" w:cs="Calibri" w:eastAsia="Calibri" w:hAnsi="Calibri"/>
          <w:sz w:val="22"/>
          <w:szCs w:val="22"/>
        </w:rPr>
        <w:t xml:space="preserve">Child record: PSA-issued QR-coded Certificate of Live Birth checked against the school's current enrollment record.</w:t>
      </w:r>
    </w:p>
    <w:p>
      <w:pPr>
        <w:keepLines/>
        <w:spacing w:after="120" w:line="264"/>
        <w:jc w:val="both"/>
      </w:pPr>
      <w:r>
        <w:rPr>
          <w:rFonts w:ascii="Calibri" w:cs="Calibri" w:eastAsia="Calibri" w:hAnsi="Calibri"/>
          <w:sz w:val="22"/>
          <w:szCs w:val="22"/>
        </w:rPr>
        <w:t xml:space="preserve">Purpose and authorized recipients: Use the minimum identity, school, allergy, medication, provider, contact, and release information necessary for the specifically named school, clinic, and activity provider to perform the selected care task.</w:t>
      </w:r>
    </w:p>
    <w:p>
      <w:pPr>
        <w:keepLines/>
        <w:spacing w:after="120" w:line="264"/>
        <w:jc w:val="both"/>
      </w:pPr>
      <w:r>
        <w:rPr>
          <w:rFonts w:ascii="Calibri" w:cs="Calibri" w:eastAsia="Calibri" w:hAnsi="Calibri"/>
          <w:sz w:val="22"/>
          <w:szCs w:val="22"/>
        </w:rPr>
        <w:t xml:space="preserve">Security and completion: Keep paper records in a sealed folder and electronic copies in the parents' restricted shared folder; do not forward or post them; report loss immediately; return originals and delete caregiver copies after final handoff.</w:t>
      </w:r>
    </w:p>
    <w:p>
      <w:pPr>
        <w:keepLines/>
        <w:spacing w:after="120" w:line="264"/>
        <w:jc w:val="both"/>
      </w:pPr>
      <w:r>
        <w:rPr>
          <w:rFonts w:ascii="Calibri" w:cs="Calibri" w:eastAsia="Calibri" w:hAnsi="Calibri"/>
          <w:sz w:val="22"/>
          <w:szCs w:val="22"/>
        </w:rPr>
        <w:t xml:space="preserve">The parties must use only information adequate and necessary for the stated care purpose; verify the recipient before disclosure; avoid public posting, unrestricted messaging, unnecessary ID numbers, credentials, and unrelated records; and preserve the Child's and every data subject's rights under applicable law.</w:t>
      </w:r>
    </w:p>
    <w:p>
      <w:pPr>
        <w:pStyle w:val="Heading2"/>
        <w:keepNext/>
        <w:spacing w:after="120" w:before="240"/>
      </w:pPr>
      <w:r>
        <w:rPr>
          <w:rFonts w:ascii="Calibri" w:cs="Calibri" w:eastAsia="Calibri" w:hAnsi="Calibri"/>
          <w:b/>
          <w:bCs/>
          <w:color w:val="102B3F"/>
          <w:sz w:val="26"/>
          <w:szCs w:val="26"/>
        </w:rPr>
        <w:t xml:space="preserve">7. Revocation, expiry, and final handoff</w:t>
      </w:r>
    </w:p>
    <w:p>
      <w:pPr>
        <w:keepLines/>
        <w:spacing w:after="120" w:line="264"/>
        <w:jc w:val="both"/>
      </w:pPr>
      <w:r>
        <w:rPr>
          <w:rFonts w:ascii="Calibri" w:cs="Calibri" w:eastAsia="Calibri" w:hAnsi="Calibri"/>
          <w:sz w:val="22"/>
          <w:szCs w:val="22"/>
        </w:rPr>
        <w:t xml:space="preserve">Either parent may revoke by verified call followed by written notice to Ana and each named recipient; on expiry or revocation Ana must return Sofia safely to a parent, then return medicine, records, keys, funds, receipts, and the completed care log.</w:t>
      </w:r>
    </w:p>
    <w:p>
      <w:pPr>
        <w:keepLines/>
        <w:spacing w:after="120" w:line="264"/>
        <w:jc w:val="both"/>
      </w:pPr>
      <w:r>
        <w:rPr>
          <w:rFonts w:ascii="Calibri" w:cs="Calibri" w:eastAsia="Calibri" w:hAnsi="Calibri"/>
          <w:sz w:val="22"/>
          <w:szCs w:val="22"/>
        </w:rPr>
        <w:t xml:space="preserve">Copies and delivery: Both parents and Ana sign the same complete version; the school and clinic receive recipient-specific copies and minimum attachments through their accepted channels; the parents preserve signed originals, receipts, verification, amendment, revocation, and handoff records.</w:t>
      </w:r>
    </w:p>
    <w:p>
      <w:pPr>
        <w:keepLines/>
        <w:spacing w:after="120" w:line="264"/>
        <w:jc w:val="both"/>
      </w:pPr>
      <w:r>
        <w:rPr>
          <w:rFonts w:ascii="Calibri" w:cs="Calibri" w:eastAsia="Calibri" w:hAnsi="Calibri"/>
          <w:sz w:val="22"/>
          <w:szCs w:val="22"/>
        </w:rPr>
        <w:t xml:space="preserve">An amendment must identify this document, be signed through an accepted method by every required Authorizer, be accepted by the Caregiver, and be delivered to affected recipients before reliance. Oral or informal instructions do not expand the written authority where a recipient requires written verification.</w:t>
      </w:r>
    </w:p>
    <w:p>
      <w:pPr>
        <w:pStyle w:val="Heading2"/>
        <w:keepNext/>
        <w:spacing w:after="120" w:before="240"/>
      </w:pPr>
      <w:r>
        <w:rPr>
          <w:rFonts w:ascii="Calibri" w:cs="Calibri" w:eastAsia="Calibri" w:hAnsi="Calibri"/>
          <w:b/>
          <w:bCs/>
          <w:color w:val="102B3F"/>
          <w:sz w:val="26"/>
          <w:szCs w:val="26"/>
        </w:rPr>
        <w:t xml:space="preserve">8. Legal status and recipient acceptance</w:t>
      </w:r>
    </w:p>
    <w:p>
      <w:pPr>
        <w:keepLines/>
        <w:spacing w:after="120" w:line="264"/>
        <w:jc w:val="both"/>
      </w:pPr>
      <w:r>
        <w:rPr>
          <w:rFonts w:ascii="Calibri" w:cs="Calibri" w:eastAsia="Calibri" w:hAnsi="Calibri"/>
          <w:sz w:val="22"/>
          <w:szCs w:val="22"/>
        </w:rPr>
        <w:t xml:space="preserve">This instrument delegates only the specifically described practical acts. It does not renounce or transfer parental authority; create judicial, substitute, or special parental authority; decide custody; override a court or protective order; displace a school's, teacher's, clinic's, activity provider's, or child-care institution's duties or special parental authority while the Child is under its supervision; or create adoption, foster-care, or emancipation authority. No international travel, passport, visa, immigration, or DSWD travel-clearance authority is granted.</w:t>
      </w:r>
    </w:p>
    <w:p>
      <w:pPr>
        <w:keepLines/>
        <w:spacing w:after="120" w:line="264"/>
        <w:jc w:val="both"/>
      </w:pPr>
      <w:r>
        <w:rPr>
          <w:rFonts w:ascii="Calibri" w:cs="Calibri" w:eastAsia="Calibri" w:hAnsi="Calibri"/>
          <w:sz w:val="22"/>
          <w:szCs w:val="22"/>
        </w:rPr>
        <w:t xml:space="preserve">Each school, clinic, activity provider, insurer, government office, and other recipient may require its own current form, original or certified records, identification, personal appearance, witnesses, notarization, specific consent, or direct confirmation and may lawfully refuse this instrument. Recipient acceptance does not expand its scope or prove that a later act occurred.</w:t>
      </w:r>
    </w:p>
    <w:p>
      <w:pPr>
        <w:keepLines/>
        <w:spacing w:after="120" w:line="264"/>
        <w:jc w:val="both"/>
      </w:pPr>
      <w:r>
        <w:rPr>
          <w:rFonts w:ascii="Calibri" w:cs="Calibri" w:eastAsia="Calibri" w:hAnsi="Calibri"/>
          <w:sz w:val="22"/>
          <w:szCs w:val="22"/>
        </w:rPr>
        <w:t xml:space="preserve">Authorizer verification: +63 917 555 1001 and maria.santos@example.com; +63 917 555 1002 and jose.santos@example.com. Caregiver identity: Current Philippine passport, limited reference ending 2001. Authorizer identity: Current Philippine passport, limited reference ending 1001. Second authorizer identity: Current Philippine passport, limited reference ending 1002.</w:t>
      </w:r>
    </w:p>
    <w:p>
      <w:pPr>
        <w:keepNext/>
        <w:spacing w:after="260" w:before="360"/>
      </w:pPr>
      <w:r>
        <w:rPr>
          <w:rFonts w:ascii="Calibri" w:cs="Calibri" w:eastAsia="Calibri" w:hAnsi="Calibri"/>
          <w:b/>
          <w:bCs/>
          <w:sz w:val="22"/>
          <w:szCs w:val="22"/>
        </w:rPr>
        <w:t xml:space="preserve">Sign the complete final instrument and every required counterpart; never use a detached or blank signature page.</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FIRST AUTHORIZER</w:t>
            </w:r>
          </w:p>
          <w:p>
            <w:pPr>
              <w:spacing w:after="120"/>
            </w:pPr>
            <w:r>
              <w:rPr>
                <w:rFonts w:ascii="Calibri" w:cs="Calibri" w:eastAsia="Calibri" w:hAnsi="Calibri"/>
                <w:sz w:val="22"/>
                <w:szCs w:val="22"/>
              </w:rPr>
              <w:t xml:space="preserve">Maria Elena Santos</w:t>
            </w:r>
          </w:p>
          <w:p>
            <w:pPr>
              <w:spacing w:after="120"/>
            </w:pPr>
            <w:r>
              <w:rPr>
                <w:rFonts w:ascii="Calibri" w:cs="Calibri" w:eastAsia="Calibri" w:hAnsi="Calibri"/>
                <w:sz w:val="22"/>
                <w:szCs w:val="22"/>
              </w:rPr>
              <w:t xml:space="preserve">Mother exercising parental authority</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SECOND AUTHORIZER</w:t>
            </w:r>
          </w:p>
          <w:p>
            <w:pPr>
              <w:spacing w:after="120"/>
            </w:pPr>
            <w:r>
              <w:rPr>
                <w:rFonts w:ascii="Calibri" w:cs="Calibri" w:eastAsia="Calibri" w:hAnsi="Calibri"/>
                <w:sz w:val="22"/>
                <w:szCs w:val="22"/>
              </w:rPr>
              <w:t xml:space="preserve">Jose Miguel Santos</w:t>
            </w:r>
          </w:p>
          <w:p>
            <w:pPr>
              <w:spacing w:after="120"/>
            </w:pPr>
            <w:r>
              <w:rPr>
                <w:rFonts w:ascii="Calibri" w:cs="Calibri" w:eastAsia="Calibri" w:hAnsi="Calibri"/>
                <w:sz w:val="22"/>
                <w:szCs w:val="22"/>
              </w:rPr>
              <w:t xml:space="preserve">Father exercising parental authority</w:t>
            </w:r>
          </w:p>
          <w:p>
            <w:r>
              <w:rPr>
                <w:rFonts w:ascii="Calibri" w:cs="Calibri" w:eastAsia="Calibri" w:hAnsi="Calibri"/>
                <w:sz w:val="22"/>
                <w:szCs w:val="22"/>
              </w:rPr>
              <w:t xml:space="preserve">Date: ______________________________</w:t>
            </w:r>
          </w:p>
        </w:tc>
      </w:tr>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CAREGIVER — ACCEPTED WITHIN THE STATED LIMITS</w:t>
            </w:r>
          </w:p>
          <w:p>
            <w:pPr>
              <w:spacing w:after="120"/>
            </w:pPr>
            <w:r>
              <w:rPr>
                <w:rFonts w:ascii="Calibri" w:cs="Calibri" w:eastAsia="Calibri" w:hAnsi="Calibri"/>
                <w:sz w:val="22"/>
                <w:szCs w:val="22"/>
              </w:rPr>
              <w:t xml:space="preserve">Ana Lucia Reyes</w:t>
            </w:r>
          </w:p>
          <w:p>
            <w:pPr>
              <w:spacing w:after="120"/>
            </w:pPr>
            <w:r>
              <w:rPr>
                <w:rFonts w:ascii="Calibri" w:cs="Calibri" w:eastAsia="Calibri" w:hAnsi="Calibri"/>
                <w:sz w:val="22"/>
                <w:szCs w:val="22"/>
              </w:rPr>
              <w:t xml:space="preserve">Temporary Caregiver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r>
              <w:rPr>
                <w:rFonts w:ascii="Calibri" w:cs="Calibri" w:eastAsia="Calibri" w:hAnsi="Calibri"/>
                <w:sz w:val="22"/>
                <w:szCs w:val="22"/>
              </w:rPr>
              <w:t xml:space="preserve"/>
            </w:r>
          </w:p>
        </w:tc>
      </w:tr>
    </w:tbl>
    <w:p>
      <w:pPr>
        <w:pStyle w:val="Heading2"/>
        <w:keepNext/>
        <w:spacing w:after="120" w:before="240"/>
      </w:pPr>
      <w:r>
        <w:rPr>
          <w:rFonts w:ascii="Calibri" w:cs="Calibri" w:eastAsia="Calibri" w:hAnsi="Calibri"/>
          <w:b/>
          <w:bCs/>
          <w:color w:val="102B3F"/>
          <w:sz w:val="26"/>
          <w:szCs w:val="26"/>
        </w:rPr>
        <w:t xml:space="preserve">CAREGIVER HANDOFF AND FINAL ACCOUNTING — COMPLETE AFTER THE EVENT</w:t>
      </w:r>
    </w:p>
    <w:p>
      <w:pPr>
        <w:keepLines/>
        <w:spacing w:after="120" w:line="264"/>
        <w:jc w:val="both"/>
      </w:pPr>
      <w:r>
        <w:rPr>
          <w:rFonts w:ascii="Calibri" w:cs="Calibri" w:eastAsia="Calibri" w:hAnsi="Calibri"/>
          <w:sz w:val="22"/>
          <w:szCs w:val="22"/>
        </w:rPr>
        <w:t xml:space="preserve">Actual care period and locations: ____________________</w:t>
      </w:r>
    </w:p>
    <w:p>
      <w:pPr>
        <w:keepLines/>
        <w:spacing w:after="120" w:line="264"/>
        <w:jc w:val="both"/>
      </w:pPr>
      <w:r>
        <w:rPr>
          <w:rFonts w:ascii="Calibri" w:cs="Calibri" w:eastAsia="Calibri" w:hAnsi="Calibri"/>
          <w:sz w:val="22"/>
          <w:szCs w:val="22"/>
        </w:rPr>
        <w:t xml:space="preserve">Child returned to whom, when, where, and in what condition: ____________________</w:t>
      </w:r>
    </w:p>
    <w:p>
      <w:pPr>
        <w:keepLines/>
        <w:spacing w:after="120" w:line="264"/>
        <w:jc w:val="both"/>
      </w:pPr>
      <w:r>
        <w:rPr>
          <w:rFonts w:ascii="Calibri" w:cs="Calibri" w:eastAsia="Calibri" w:hAnsi="Calibri"/>
          <w:sz w:val="22"/>
          <w:szCs w:val="22"/>
        </w:rPr>
        <w:t xml:space="preserve">School, health, activity, or other actions actually completed or refused: ____________________</w:t>
      </w:r>
    </w:p>
    <w:p>
      <w:pPr>
        <w:keepLines/>
        <w:spacing w:after="120" w:line="264"/>
        <w:jc w:val="both"/>
      </w:pPr>
      <w:r>
        <w:rPr>
          <w:rFonts w:ascii="Calibri" w:cs="Calibri" w:eastAsia="Calibri" w:hAnsi="Calibri"/>
          <w:sz w:val="22"/>
          <w:szCs w:val="22"/>
        </w:rPr>
        <w:t xml:space="preserve">Medicine, records, keys, property, and copies returned or securely deleted: ____________________</w:t>
      </w:r>
    </w:p>
    <w:p>
      <w:pPr>
        <w:keepLines/>
        <w:spacing w:after="120" w:line="264"/>
        <w:jc w:val="both"/>
      </w:pPr>
      <w:r>
        <w:rPr>
          <w:rFonts w:ascii="Calibri" w:cs="Calibri" w:eastAsia="Calibri" w:hAnsi="Calibri"/>
          <w:sz w:val="22"/>
          <w:szCs w:val="22"/>
        </w:rPr>
        <w:t xml:space="preserve">Expenses, official receipts, total used, and unused funds returned: ____________________</w:t>
      </w:r>
    </w:p>
    <w:p>
      <w:pPr>
        <w:keepLines/>
        <w:spacing w:after="120" w:line="264"/>
        <w:jc w:val="both"/>
      </w:pPr>
      <w:r>
        <w:rPr>
          <w:rFonts w:ascii="Calibri" w:cs="Calibri" w:eastAsia="Calibri" w:hAnsi="Calibri"/>
          <w:sz w:val="22"/>
          <w:szCs w:val="22"/>
        </w:rPr>
        <w:t xml:space="preserve">Injuries, illnesses, incidents, emergency contacts, scope refusals, or none: ____________________</w:t>
      </w:r>
    </w:p>
    <w:p>
      <w:pPr>
        <w:keepLines/>
        <w:spacing w:after="120" w:line="264"/>
        <w:jc w:val="both"/>
      </w:pPr>
      <w:r>
        <w:rPr>
          <w:rFonts w:ascii="Calibri" w:cs="Calibri" w:eastAsia="Calibri" w:hAnsi="Calibri"/>
          <w:sz w:val="22"/>
          <w:szCs w:val="22"/>
        </w:rPr>
        <w:t xml:space="preserve">Caregiver signature/date: ____________________   Authorizer acknowledgment/date: ____________________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Confirm the actual person exercising parental authority, guardianship, or court-designated custody and attach only the minimum current proof needed by each recipient.</w:t>
      </w:r>
    </w:p>
    <w:p>
      <w:pPr>
        <w:pStyle w:val="ListParagraph"/>
        <w:keepNext/>
        <w:numPr>
          <w:ilvl w:val="0"/>
          <w:numId w:val="1"/>
        </w:numPr>
        <w:spacing w:after="120" w:line="264"/>
      </w:pPr>
      <w:r>
        <w:rPr>
          <w:rFonts w:ascii="Calibri" w:cs="Calibri" w:eastAsia="Calibri" w:hAnsi="Calibri"/>
          <w:sz w:val="22"/>
          <w:szCs w:val="22"/>
        </w:rPr>
        <w:t xml:space="preserve">Do not use this generator where custody, parental authority, a protective order, abuse or neglect, the child's safety, foster care, adoption, institutional placement, or a long-term living arrangement is disputed or unresolved.</w:t>
      </w:r>
    </w:p>
    <w:p>
      <w:pPr>
        <w:pStyle w:val="ListParagraph"/>
        <w:keepNext/>
        <w:numPr>
          <w:ilvl w:val="0"/>
          <w:numId w:val="1"/>
        </w:numPr>
        <w:spacing w:after="120" w:line="264"/>
      </w:pPr>
      <w:r>
        <w:rPr>
          <w:rFonts w:ascii="Calibri" w:cs="Calibri" w:eastAsia="Calibri" w:hAnsi="Calibri"/>
          <w:sz w:val="22"/>
          <w:szCs w:val="22"/>
        </w:rPr>
        <w:t xml:space="preserve">Ask every school, clinic, activity provider, insurer, government office, and other recipient for its current mandatory form, ID, appearance, signature, witness, notarization, and validity rules before signing.</w:t>
      </w:r>
    </w:p>
    <w:p>
      <w:pPr>
        <w:pStyle w:val="ListParagraph"/>
        <w:keepNext/>
        <w:numPr>
          <w:ilvl w:val="0"/>
          <w:numId w:val="1"/>
        </w:numPr>
        <w:spacing w:after="120" w:line="264"/>
      </w:pPr>
      <w:r>
        <w:rPr>
          <w:rFonts w:ascii="Calibri" w:cs="Calibri" w:eastAsia="Calibri" w:hAnsi="Calibri"/>
          <w:sz w:val="22"/>
          <w:szCs w:val="22"/>
        </w:rPr>
        <w:t xml:space="preserve">Use the Child Travel Consent generator and current DSWD, passport, immigration, airline, destination, custody, and anti-trafficking rules for international travel; this authorization expressly excludes that route.</w:t>
      </w:r>
    </w:p>
    <w:p>
      <w:pPr>
        <w:pStyle w:val="ListParagraph"/>
        <w:keepNext/>
        <w:numPr>
          <w:ilvl w:val="0"/>
          <w:numId w:val="1"/>
        </w:numPr>
        <w:spacing w:after="120" w:line="264"/>
      </w:pPr>
      <w:r>
        <w:rPr>
          <w:rFonts w:ascii="Calibri" w:cs="Calibri" w:eastAsia="Calibri" w:hAnsi="Calibri"/>
          <w:sz w:val="22"/>
          <w:szCs w:val="22"/>
        </w:rPr>
        <w:t xml:space="preserve">If both parents will be absent, the law itself may give substitute parental authority to a surviving grandparent, or failing one, to the oldest brother or sister over 21, or to the child's actual custodian over 21 (Family Code Arts. 214 and 216). That person may outrank the caregiver for decisions this document does not cover. Choose a caregiver consistent with that order, or get advice from a family lawyer for longer absences.</w:t>
      </w:r>
    </w:p>
    <w:p>
      <w:pPr>
        <w:pStyle w:val="ListParagraph"/>
        <w:keepNext/>
        <w:numPr>
          <w:ilvl w:val="0"/>
          <w:numId w:val="1"/>
        </w:numPr>
        <w:spacing w:after="120" w:line="264"/>
      </w:pPr>
      <w:r>
        <w:rPr>
          <w:rFonts w:ascii="Calibri" w:cs="Calibri" w:eastAsia="Calibri" w:hAnsi="Calibri"/>
          <w:sz w:val="22"/>
          <w:szCs w:val="22"/>
        </w:rPr>
        <w:t xml:space="preserve">Give the caregiver current contacts, health warnings, labeled medicine, provider instructions, emergency numbers, safe transport and sleeping arrangements, pickup lists, prohibited persons, and the child's age-appropriate care routine.</w:t>
      </w:r>
    </w:p>
    <w:p>
      <w:pPr>
        <w:pStyle w:val="ListParagraph"/>
        <w:keepNext/>
        <w:numPr>
          <w:ilvl w:val="0"/>
          <w:numId w:val="1"/>
        </w:numPr>
        <w:spacing w:after="120" w:line="264"/>
      </w:pPr>
      <w:r>
        <w:rPr>
          <w:rFonts w:ascii="Calibri" w:cs="Calibri" w:eastAsia="Calibri" w:hAnsi="Calibri"/>
          <w:sz w:val="22"/>
          <w:szCs w:val="22"/>
        </w:rPr>
        <w:t xml:space="preserve">A private authorization helps communicate information and coordinate care, but healthcare professionals and institutions apply current law, professional standards, emergency rules, and their accepted consent process.</w:t>
      </w:r>
    </w:p>
    <w:p>
      <w:pPr>
        <w:pStyle w:val="ListParagraph"/>
        <w:keepNext/>
        <w:numPr>
          <w:ilvl w:val="0"/>
          <w:numId w:val="1"/>
        </w:numPr>
        <w:spacing w:after="120" w:line="264"/>
      </w:pPr>
      <w:r>
        <w:rPr>
          <w:rFonts w:ascii="Calibri" w:cs="Calibri" w:eastAsia="Calibri" w:hAnsi="Calibri"/>
          <w:sz w:val="22"/>
          <w:szCs w:val="22"/>
        </w:rPr>
        <w:t xml:space="preserve">Minimize child and family data, verify each recipient, use secure delivery, avoid posting IDs or medical records in open channels, and recover or delete copies after handoff when lawful retention is unnecessary.</w:t>
      </w:r>
    </w:p>
    <w:p>
      <w:pPr>
        <w:pStyle w:val="ListParagraph"/>
        <w:keepNext/>
        <w:numPr>
          <w:ilvl w:val="0"/>
          <w:numId w:val="1"/>
        </w:numPr>
        <w:spacing w:after="120" w:line="264"/>
      </w:pPr>
      <w:r>
        <w:rPr>
          <w:rFonts w:ascii="Calibri" w:cs="Calibri" w:eastAsia="Calibri" w:hAnsi="Calibri"/>
          <w:sz w:val="22"/>
          <w:szCs w:val="22"/>
        </w:rPr>
        <w:t xml:space="preserve">Keep the term and permissions narrow. Reissue a newly dated document after a material change rather than informally altering names, dates, permissions, health instructions, locations, or restrictions.</w:t>
      </w:r>
    </w:p>
    <w:p>
      <w:pPr>
        <w:pStyle w:val="ListParagraph"/>
        <w:keepNext/>
        <w:numPr>
          <w:ilvl w:val="0"/>
          <w:numId w:val="1"/>
        </w:numPr>
        <w:spacing w:after="120" w:line="264"/>
      </w:pPr>
      <w:r>
        <w:rPr>
          <w:rFonts w:ascii="Calibri" w:cs="Calibri" w:eastAsia="Calibri" w:hAnsi="Calibri"/>
          <w:sz w:val="22"/>
          <w:szCs w:val="22"/>
        </w:rPr>
        <w:t xml:space="preserve">The caregiver should stop and contact the Authorizer when asked to make a substantive medical, financial, property, legal-status, school-enrollment, residence, custody, or other decision outside the exact written authority.</w:t>
      </w:r>
    </w:p>
    <w:p>
      <w:pPr>
        <w:pStyle w:val="ListParagraph"/>
        <w:keepNext w:val="false"/>
        <w:numPr>
          <w:ilvl w:val="0"/>
          <w:numId w:val="1"/>
        </w:numPr>
        <w:spacing w:after="120" w:line="264"/>
      </w:pPr>
      <w:r>
        <w:rPr>
          <w:rFonts w:ascii="Calibri" w:cs="Calibri" w:eastAsia="Calibri" w:hAnsi="Calibri"/>
          <w:sz w:val="22"/>
          <w:szCs w:val="22"/>
        </w:rPr>
        <w:t xml:space="preserve">Preserve the exact signed version, attachments, recipient confirmations, delivery and revocation evidence, incident records, receipts, return of funds and property, and the completed final handoff record.</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limited temporary child care | Effective 2026-10-01 onward, subject to the recorded review cycle | Independent Philippine family-lawyer review pending | Last legal check 2026-10-01 | Next review due 2026-12-01</w:t>
      </w:r>
    </w:p>
    <w:p>
      <w:pPr>
        <w:keepNext/>
        <w:spacing w:after="60" w:before="100"/>
      </w:pPr>
      <w:r>
        <w:rPr>
          <w:rFonts w:ascii="Calibri" w:cs="Calibri" w:eastAsia="Calibri" w:hAnsi="Calibri"/>
          <w:b/>
          <w:bCs/>
          <w:sz w:val="18"/>
          <w:szCs w:val="18"/>
        </w:rPr>
        <w:t xml:space="preserve">Executive Order No. 209 — Family Code of the Philippines - Articles 209–220 on parental authority, its non-transferability except by law, joint exercise, court-designated authority, substitute parental authority of the surviving grandparent, oldest sibling over 21, or actual custodian over 21 (Arts. 214 and 216), special parental authority, and duties concerning a child's person and welfare (checked 2026-10-01)</w:t>
      </w:r>
    </w:p>
    <w:p>
      <w:pPr>
        <w:spacing w:after="120"/>
      </w:pPr>
      <w:hyperlink w:history="1" r:id="rIdoe11usl112xlw_idaedww">
        <w:r>
          <w:rPr>
            <w:rFonts w:ascii="Calibri" w:cs="Calibri" w:eastAsia="Calibri" w:hAnsi="Calibri"/>
            <w:color w:val="315B75"/>
            <w:sz w:val="17"/>
            <w:szCs w:val="17"/>
            <w:u w:val="single"/>
          </w:rPr>
          <w:t xml:space="preserve">https://lawphil.net/executive/execord/eo1987/eo_209_1987.html</w:t>
        </w:r>
      </w:hyperlink>
    </w:p>
    <w:p>
      <w:pPr>
        <w:keepNext/>
        <w:spacing w:after="60" w:before="100"/>
      </w:pPr>
      <w:r>
        <w:rPr>
          <w:rFonts w:ascii="Calibri" w:cs="Calibri" w:eastAsia="Calibri" w:hAnsi="Calibri"/>
          <w:b/>
          <w:bCs/>
          <w:sz w:val="18"/>
          <w:szCs w:val="18"/>
        </w:rPr>
        <w:t xml:space="preserve">Republic Act No. 7610 — Special Protection of Children Against Abuse, Exploitation and Discrimination Act - Sections 2–3 and 10 on the child's best interests and protection against abuse, neglect, cruelty, exploitation, degrading treatment, deprivation of basic needs, and failure to secure needed care (checked 2026-08-31)</w:t>
      </w:r>
    </w:p>
    <w:p>
      <w:pPr>
        <w:spacing w:after="120"/>
      </w:pPr>
      <w:hyperlink w:history="1" r:id="rId5j7yn8utafazjaxs6l60x">
        <w:r>
          <w:rPr>
            <w:rFonts w:ascii="Calibri" w:cs="Calibri" w:eastAsia="Calibri" w:hAnsi="Calibri"/>
            <w:color w:val="315B75"/>
            <w:sz w:val="17"/>
            <w:szCs w:val="17"/>
            <w:u w:val="single"/>
          </w:rPr>
          <w:t xml:space="preserve">https://lawphil.net/statutes/repacts/ra1992/ra_7610_1992.html</w:t>
        </w:r>
      </w:hyperlink>
    </w:p>
    <w:p>
      <w:pPr>
        <w:keepNext/>
        <w:spacing w:after="60" w:before="100"/>
      </w:pPr>
      <w:r>
        <w:rPr>
          <w:rFonts w:ascii="Calibri" w:cs="Calibri" w:eastAsia="Calibri" w:hAnsi="Calibri"/>
          <w:b/>
          <w:bCs/>
          <w:sz w:val="18"/>
          <w:szCs w:val="18"/>
        </w:rPr>
        <w:t xml:space="preserve">Republic Act No. 8344 — Emergency Medical Treatment and Support - Emergency or serious cases may not be refused or conditioned on a deposit before appropriate initial treatment and support; lawful provider consent and transfer procedures remain applicable (checked 2026-08-31)</w:t>
      </w:r>
    </w:p>
    <w:p>
      <w:pPr>
        <w:spacing w:after="120"/>
      </w:pPr>
      <w:hyperlink w:history="1" r:id="rIdz8j2ys6qpxdu9u39fdgfc">
        <w:r>
          <w:rPr>
            <w:rFonts w:ascii="Calibri" w:cs="Calibri" w:eastAsia="Calibri" w:hAnsi="Calibri"/>
            <w:color w:val="315B75"/>
            <w:sz w:val="17"/>
            <w:szCs w:val="17"/>
            <w:u w:val="single"/>
          </w:rPr>
          <w:t xml:space="preserve">https://lawphil.net/statutes/repacts/ra1997/ra_8344_1997.html</w:t>
        </w:r>
      </w:hyperlink>
    </w:p>
    <w:p>
      <w:pPr>
        <w:keepNext/>
        <w:spacing w:after="60" w:before="100"/>
      </w:pPr>
      <w:r>
        <w:rPr>
          <w:rFonts w:ascii="Calibri" w:cs="Calibri" w:eastAsia="Calibri" w:hAnsi="Calibri"/>
          <w:b/>
          <w:bCs/>
          <w:sz w:val="18"/>
          <w:szCs w:val="18"/>
        </w:rPr>
        <w:t xml:space="preserve">Republic Act No. 10173 — Data Privacy Act of 2012 - Sections 11–13 and 20 on transparency, legitimate purpose, proportionality, lawful processing, sensitive personal information, and security for child, school, health, and identity data (checked 2026-08-31)</w:t>
      </w:r>
    </w:p>
    <w:p>
      <w:pPr>
        <w:spacing w:after="120"/>
      </w:pPr>
      <w:hyperlink w:history="1" r:id="rId0cbdc7-gt_deaavsxvtzg">
        <w:r>
          <w:rPr>
            <w:rFonts w:ascii="Calibri" w:cs="Calibri" w:eastAsia="Calibri" w:hAnsi="Calibri"/>
            <w:color w:val="315B75"/>
            <w:sz w:val="17"/>
            <w:szCs w:val="17"/>
            <w:u w:val="single"/>
          </w:rPr>
          <w:t xml:space="preserve">https://privacy.gov.ph/data-privacy-act/</w:t>
        </w:r>
      </w:hyperlink>
    </w:p>
    <w:p>
      <w:pPr>
        <w:keepNext/>
        <w:spacing w:after="60" w:before="100"/>
      </w:pPr>
      <w:r>
        <w:rPr>
          <w:rFonts w:ascii="Calibri" w:cs="Calibri" w:eastAsia="Calibri" w:hAnsi="Calibri"/>
          <w:b/>
          <w:bCs/>
          <w:sz w:val="18"/>
          <w:szCs w:val="18"/>
        </w:rPr>
        <w:t xml:space="preserve">Republic Act No. 8792 — Electronic Commerce Act - Sections 6–8 on electronic documents and signatures, integrity, authentication, and preservation of other legal or recipient-specific formalities (checked 2026-08-31)</w:t>
      </w:r>
    </w:p>
    <w:p>
      <w:pPr>
        <w:spacing w:after="120"/>
      </w:pPr>
      <w:hyperlink w:history="1" r:id="rIdr_j6hiv2rm1jwfw1x9td_">
        <w:r>
          <w:rPr>
            <w:rFonts w:ascii="Calibri" w:cs="Calibri" w:eastAsia="Calibri" w:hAnsi="Calibri"/>
            <w:color w:val="315B75"/>
            <w:sz w:val="17"/>
            <w:szCs w:val="17"/>
            <w:u w:val="single"/>
          </w:rPr>
          <w:t xml:space="preserve">https://lawphil.net/statutes/repacts/ra2000/ra_8792_2000.html</w:t>
        </w:r>
      </w:hyperlink>
    </w:p>
    <w:p>
      <w:pPr>
        <w:keepNext/>
        <w:spacing w:after="60" w:before="100"/>
      </w:pPr>
      <w:r>
        <w:rPr>
          <w:rFonts w:ascii="Calibri" w:cs="Calibri" w:eastAsia="Calibri" w:hAnsi="Calibri"/>
          <w:b/>
          <w:bCs/>
          <w:sz w:val="18"/>
          <w:szCs w:val="18"/>
        </w:rPr>
        <w:t xml:space="preserve">A.M. No. 02-8-13-SC — 2004 Rules on Notarial Practice, identity amendment - Actual acknowledgment and competent evidence of identity for the optional notarized-paper route; the notary completes the notarial particulars after personal appearance (checked 2026-08-31)</w:t>
      </w:r>
    </w:p>
    <w:p>
      <w:pPr>
        <w:spacing w:after="120"/>
      </w:pPr>
      <w:hyperlink w:history="1" r:id="rId_n3yh_iqznxxvvruukqcq">
        <w:r>
          <w:rPr>
            <w:rFonts w:ascii="Calibri" w:cs="Calibri" w:eastAsia="Calibri" w:hAnsi="Calibri"/>
            <w:color w:val="315B75"/>
            <w:sz w:val="17"/>
            <w:szCs w:val="17"/>
            <w:u w:val="single"/>
          </w:rPr>
          <w:t xml:space="preserve">https://lawphil.net/courts/supreme/am/am_02_8_13_sc_2008.html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e11usl112xlw_idaedww" Type="http://schemas.openxmlformats.org/officeDocument/2006/relationships/hyperlink" Target="https://lawphil.net/executive/execord/eo1987/eo_209_1987.html" TargetMode="External"/><Relationship Id="rId5j7yn8utafazjaxs6l60x" Type="http://schemas.openxmlformats.org/officeDocument/2006/relationships/hyperlink" Target="https://lawphil.net/statutes/repacts/ra1992/ra_7610_1992.html" TargetMode="External"/><Relationship Id="rIdz8j2ys6qpxdu9u39fdgfc" Type="http://schemas.openxmlformats.org/officeDocument/2006/relationships/hyperlink" Target="https://lawphil.net/statutes/repacts/ra1997/ra_8344_1997.html" TargetMode="External"/><Relationship Id="rId0cbdc7-gt_deaavsxvtzg" Type="http://schemas.openxmlformats.org/officeDocument/2006/relationships/hyperlink" Target="https://privacy.gov.ph/data-privacy-act/" TargetMode="External"/><Relationship Id="rIdr_j6hiv2rm1jwfw1x9td_" Type="http://schemas.openxmlformats.org/officeDocument/2006/relationships/hyperlink" Target="https://lawphil.net/statutes/repacts/ra2000/ra_8792_2000.html" TargetMode="External"/><Relationship Id="rId_n3yh_iqznxxvvruukqcq" Type="http://schemas.openxmlformats.org/officeDocument/2006/relationships/hyperlink" Target="https://lawphil.net/courts/supreme/am/am_02_8_13_sc_2008.html"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CAREGIVER AUTHORIZATION</dc:title>
  <dc:creator>LAW.PH</dc:creator>
  <dc:description>Free sample of the Temporary Caregiver Authorization from LAW.PH, with fictional details</dc:description>
  <cp:lastModifiedBy>Un-named</cp:lastModifiedBy>
  <cp:revision>1</cp:revision>
  <dcterms:created xsi:type="dcterms:W3CDTF">2026-10-02T05:29:58.227Z</dcterms:created>
  <dcterms:modified xsi:type="dcterms:W3CDTF">2026-10-02T05:29:58.227Z</dcterms:modified>
</cp:coreProperties>
</file>

<file path=docProps/custom.xml><?xml version="1.0" encoding="utf-8"?>
<Properties xmlns="http://schemas.openxmlformats.org/officeDocument/2006/custom-properties" xmlns:vt="http://schemas.openxmlformats.org/officeDocument/2006/docPropsVTypes"/>
</file>