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WEBSITE TERMS OF USE</w:t>
      </w:r>
    </w:p>
    <w:p>
      <w:pPr>
        <w:spacing w:after="160"/>
        <w:jc w:val="center"/>
      </w:pPr>
      <w:r>
        <w:rPr>
          <w:rFonts w:ascii="Calibri" w:cs="Calibri" w:eastAsia="Calibri" w:hAnsi="Calibri"/>
          <w:color w:val="566674"/>
          <w:sz w:val="18"/>
          <w:szCs w:val="18"/>
        </w:rPr>
        <w:t xml:space="preserve">Republic of the Philippines — Online service terms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technology-lawyer review pending</w:t>
      </w:r>
    </w:p>
    <w:p>
      <w:pPr>
        <w:keepLines/>
        <w:spacing w:after="120" w:line="264"/>
        <w:jc w:val="both"/>
      </w:pPr>
      <w:r>
        <w:rPr>
          <w:rFonts w:ascii="Calibri" w:cs="Calibri" w:eastAsia="Calibri" w:hAnsi="Calibri"/>
          <w:sz w:val="22"/>
          <w:szCs w:val="22"/>
        </w:rPr>
        <w:t xml:space="preserve">These Website Terms of Use (the "Terms") govern your use of Sampaguita Shop at www.sampaguitashop.example (the "Website"), operated by Sampaguita Trading Corporation, with address at 22 Bonifacio Street, Cebu City 6000 and SEC Registration No. CS201812345. You can reach us at help@sampaguitashop.example or +63 32 555 0100.</w:t>
      </w:r>
    </w:p>
    <w:p>
      <w:pPr>
        <w:keepLines/>
        <w:spacing w:after="120" w:line="264"/>
        <w:jc w:val="both"/>
      </w:pPr>
      <w:r>
        <w:rPr>
          <w:rFonts w:ascii="Calibri" w:cs="Calibri" w:eastAsia="Calibri" w:hAnsi="Calibri"/>
          <w:sz w:val="22"/>
          <w:szCs w:val="22"/>
        </w:rPr>
        <w:t xml:space="preserve">You accept these Terms by clicking "I agree", by placing an order, or by creating an account. Using the Website without an account means you accept the rules on acceptable use and intellectual property below. A contract formed online in this way is recognized under the Electronic Commerce Act. If you do not agree, do not use the Website. These Terms take effect on October 1, 2026 (Version 1.0).</w:t>
      </w:r>
    </w:p>
    <w:p>
      <w:pPr>
        <w:pStyle w:val="Heading2"/>
        <w:keepNext/>
        <w:spacing w:after="120" w:before="240"/>
      </w:pPr>
      <w:r>
        <w:rPr>
          <w:rFonts w:ascii="Calibri" w:cs="Calibri" w:eastAsia="Calibri" w:hAnsi="Calibri"/>
          <w:b/>
          <w:bCs/>
          <w:color w:val="102B3F"/>
          <w:sz w:val="26"/>
          <w:szCs w:val="26"/>
        </w:rPr>
        <w:t xml:space="preserve">1. Who may use the Website</w:t>
      </w:r>
    </w:p>
    <w:p>
      <w:pPr>
        <w:keepLines/>
        <w:spacing w:after="120" w:line="264"/>
        <w:jc w:val="both"/>
      </w:pPr>
      <w:r>
        <w:rPr>
          <w:rFonts w:ascii="Calibri" w:cs="Calibri" w:eastAsia="Calibri" w:hAnsi="Calibri"/>
          <w:sz w:val="22"/>
          <w:szCs w:val="22"/>
        </w:rPr>
        <w:t xml:space="preserve">You must be at least 18 years old to use the Website. A person under 18 cannot give valid consent to a contract on their own (Civil Code, Article 1327).</w:t>
      </w:r>
    </w:p>
    <w:p>
      <w:pPr>
        <w:pStyle w:val="Heading2"/>
        <w:keepNext/>
        <w:spacing w:after="120" w:before="240"/>
      </w:pPr>
      <w:r>
        <w:rPr>
          <w:rFonts w:ascii="Calibri" w:cs="Calibri" w:eastAsia="Calibri" w:hAnsi="Calibri"/>
          <w:b/>
          <w:bCs/>
          <w:color w:val="102B3F"/>
          <w:sz w:val="26"/>
          <w:szCs w:val="26"/>
        </w:rPr>
        <w:t xml:space="preserve">2. Your account</w:t>
      </w:r>
    </w:p>
    <w:p>
      <w:pPr>
        <w:keepLines/>
        <w:spacing w:after="120" w:line="264"/>
        <w:jc w:val="both"/>
      </w:pPr>
      <w:r>
        <w:rPr>
          <w:rFonts w:ascii="Calibri" w:cs="Calibri" w:eastAsia="Calibri" w:hAnsi="Calibri"/>
          <w:sz w:val="22"/>
          <w:szCs w:val="22"/>
        </w:rPr>
        <w:t xml:space="preserve">You are responsible for the information you give, for keeping your password secure, and for what happens under your account. Tell us at once if you think your account has been misused.</w:t>
      </w:r>
    </w:p>
    <w:p>
      <w:pPr>
        <w:pStyle w:val="Heading2"/>
        <w:keepNext/>
        <w:spacing w:after="120" w:before="240"/>
      </w:pPr>
      <w:r>
        <w:rPr>
          <w:rFonts w:ascii="Calibri" w:cs="Calibri" w:eastAsia="Calibri" w:hAnsi="Calibri"/>
          <w:b/>
          <w:bCs/>
          <w:color w:val="102B3F"/>
          <w:sz w:val="26"/>
          <w:szCs w:val="26"/>
        </w:rPr>
        <w:t xml:space="preserve">3. Acceptable use</w:t>
      </w:r>
    </w:p>
    <w:p>
      <w:pPr>
        <w:keepLines/>
        <w:spacing w:after="120" w:line="264"/>
        <w:jc w:val="both"/>
      </w:pPr>
      <w:r>
        <w:rPr>
          <w:rFonts w:ascii="Calibri" w:cs="Calibri" w:eastAsia="Calibri" w:hAnsi="Calibri"/>
          <w:sz w:val="22"/>
          <w:szCs w:val="22"/>
        </w:rPr>
        <w:t xml:space="preserve">You must not use the Website to post or transmit unlawful content, infringe intellectual property or privacy rights, harass, threaten, or defame others, spread malware or attack the service, scrape or copy the service without permission and commit fraud or misuse payment methods. You must also follow the law when you use the Website.</w:t>
      </w:r>
    </w:p>
    <w:p>
      <w:pPr>
        <w:pStyle w:val="Heading2"/>
        <w:keepNext/>
        <w:spacing w:after="120" w:before="240"/>
      </w:pPr>
      <w:r>
        <w:rPr>
          <w:rFonts w:ascii="Calibri" w:cs="Calibri" w:eastAsia="Calibri" w:hAnsi="Calibri"/>
          <w:b/>
          <w:bCs/>
          <w:color w:val="102B3F"/>
          <w:sz w:val="26"/>
          <w:szCs w:val="26"/>
        </w:rPr>
        <w:t xml:space="preserve">4. Content you post</w:t>
      </w:r>
    </w:p>
    <w:p>
      <w:pPr>
        <w:keepLines/>
        <w:spacing w:after="120" w:line="264"/>
        <w:jc w:val="both"/>
      </w:pPr>
      <w:r>
        <w:rPr>
          <w:rFonts w:ascii="Calibri" w:cs="Calibri" w:eastAsia="Calibri" w:hAnsi="Calibri"/>
          <w:sz w:val="22"/>
          <w:szCs w:val="22"/>
        </w:rPr>
        <w:t xml:space="preserve">You keep ownership of the content you post. You give us a limited, non-exclusive license to host, display, and reproduce it on the Website only so that we can run the service. You promise that you have the right to post it and that it does not break the law or anyone's rights.</w:t>
      </w:r>
    </w:p>
    <w:p>
      <w:pPr>
        <w:keepLines/>
        <w:spacing w:after="120" w:line="264"/>
        <w:jc w:val="both"/>
      </w:pPr>
      <w:r>
        <w:rPr>
          <w:rFonts w:ascii="Calibri" w:cs="Calibri" w:eastAsia="Calibri" w:hAnsi="Calibri"/>
          <w:sz w:val="22"/>
          <w:szCs w:val="22"/>
        </w:rPr>
        <w:t xml:space="preserve">We review and remove content as follows: Reviews are checked by our team on report and removed if they break these terms or the law. We tell the poster why, and they may ask us to reconsider.</w:t>
      </w:r>
    </w:p>
    <w:p>
      <w:pPr>
        <w:keepLines/>
        <w:spacing w:after="120" w:line="264"/>
        <w:jc w:val="both"/>
      </w:pPr>
      <w:r>
        <w:rPr>
          <w:rFonts w:ascii="Calibri" w:cs="Calibri" w:eastAsia="Calibri" w:hAnsi="Calibri"/>
          <w:sz w:val="22"/>
          <w:szCs w:val="22"/>
        </w:rPr>
        <w:t xml:space="preserve">If you believe content on the Website infringes your intellectual property, send a complaint with your details, the work, and the location of the content to ip@sampaguitashop.example.</w:t>
      </w:r>
    </w:p>
    <w:p>
      <w:pPr>
        <w:pStyle w:val="Heading2"/>
        <w:keepNext/>
        <w:spacing w:after="120" w:before="240"/>
      </w:pPr>
      <w:r>
        <w:rPr>
          <w:rFonts w:ascii="Calibri" w:cs="Calibri" w:eastAsia="Calibri" w:hAnsi="Calibri"/>
          <w:b/>
          <w:bCs/>
          <w:color w:val="102B3F"/>
          <w:sz w:val="26"/>
          <w:szCs w:val="26"/>
        </w:rPr>
        <w:t xml:space="preserve">5. Our content and intellectual property</w:t>
      </w:r>
    </w:p>
    <w:p>
      <w:pPr>
        <w:keepLines/>
        <w:spacing w:after="120" w:line="264"/>
        <w:jc w:val="both"/>
      </w:pPr>
      <w:r>
        <w:rPr>
          <w:rFonts w:ascii="Calibri" w:cs="Calibri" w:eastAsia="Calibri" w:hAnsi="Calibri"/>
          <w:sz w:val="22"/>
          <w:szCs w:val="22"/>
        </w:rPr>
        <w:t xml:space="preserve">The Website, its design, text, images, and marks belong to us or our licensors and are protected by the Intellectual Property Code. We give you a limited, personal, non-transferable license to use the Website as these Terms allow. You may not copy, modify, or exploit it for other purposes without our written permission.</w:t>
      </w:r>
    </w:p>
    <w:p>
      <w:pPr>
        <w:pStyle w:val="Heading2"/>
        <w:keepNext/>
        <w:spacing w:after="120" w:before="240"/>
      </w:pPr>
      <w:r>
        <w:rPr>
          <w:rFonts w:ascii="Calibri" w:cs="Calibri" w:eastAsia="Calibri" w:hAnsi="Calibri"/>
          <w:b/>
          <w:bCs/>
          <w:color w:val="102B3F"/>
          <w:sz w:val="26"/>
          <w:szCs w:val="26"/>
        </w:rPr>
        <w:t xml:space="preserve">6. Orders, prices, and payment</w:t>
      </w:r>
    </w:p>
    <w:p>
      <w:pPr>
        <w:keepLines/>
        <w:spacing w:after="120" w:line="264"/>
        <w:jc w:val="both"/>
      </w:pPr>
      <w:r>
        <w:rPr>
          <w:rFonts w:ascii="Calibri" w:cs="Calibri" w:eastAsia="Calibri" w:hAnsi="Calibri"/>
          <w:sz w:val="22"/>
          <w:szCs w:val="22"/>
        </w:rPr>
        <w:t xml:space="preserve">When you place an order, you make an offer to buy. A contract is formed when we accept it, for example by confirming the order.</w:t>
      </w:r>
    </w:p>
    <w:p>
      <w:pPr>
        <w:keepLines/>
        <w:spacing w:after="120" w:line="264"/>
        <w:jc w:val="both"/>
      </w:pPr>
      <w:r>
        <w:rPr>
          <w:rFonts w:ascii="Calibri" w:cs="Calibri" w:eastAsia="Calibri" w:hAnsi="Calibri"/>
          <w:sz w:val="22"/>
          <w:szCs w:val="22"/>
        </w:rPr>
        <w:t xml:space="preserve">Before you confirm an order, you can review it, see the full price including taxes and fees, and correct any mistake.</w:t>
      </w:r>
    </w:p>
    <w:p>
      <w:pPr>
        <w:keepLines/>
        <w:spacing w:after="120" w:line="264"/>
        <w:jc w:val="both"/>
      </w:pPr>
      <w:r>
        <w:rPr>
          <w:rFonts w:ascii="Calibri" w:cs="Calibri" w:eastAsia="Calibri" w:hAnsi="Calibri"/>
          <w:sz w:val="22"/>
          <w:szCs w:val="22"/>
        </w:rPr>
        <w:t xml:space="preserve">Prices are shown in Philippine pesos and include value-added tax.</w:t>
      </w:r>
    </w:p>
    <w:p>
      <w:pPr>
        <w:keepLines/>
        <w:spacing w:after="120" w:line="264"/>
        <w:jc w:val="both"/>
      </w:pPr>
      <w:r>
        <w:rPr>
          <w:rFonts w:ascii="Calibri" w:cs="Calibri" w:eastAsia="Calibri" w:hAnsi="Calibri"/>
          <w:sz w:val="22"/>
          <w:szCs w:val="22"/>
        </w:rPr>
        <w:t xml:space="preserve">Payment is processed through PayMongo, using cards and e-wallets. We do not store your full card details.</w:t>
      </w:r>
    </w:p>
    <w:p>
      <w:pPr>
        <w:keepLines/>
        <w:spacing w:after="120" w:line="264"/>
        <w:jc w:val="both"/>
      </w:pPr>
      <w:r>
        <w:rPr>
          <w:rFonts w:ascii="Calibri" w:cs="Calibri" w:eastAsia="Calibri" w:hAnsi="Calibri"/>
          <w:sz w:val="22"/>
          <w:szCs w:val="22"/>
        </w:rPr>
        <w:t xml:space="preserve">We issue an electronic or paper invoice or receipt for every sale (Internet Transactions Act, Section 23).</w:t>
      </w:r>
    </w:p>
    <w:p>
      <w:pPr>
        <w:keepLines/>
        <w:spacing w:after="120" w:line="264"/>
        <w:jc w:val="both"/>
      </w:pPr>
      <w:r>
        <w:rPr>
          <w:rFonts w:ascii="Calibri" w:cs="Calibri" w:eastAsia="Calibri" w:hAnsi="Calibri"/>
          <w:sz w:val="22"/>
          <w:szCs w:val="22"/>
        </w:rPr>
        <w:t xml:space="preserve">Delivery: We ship within the Philippines using third-party couriers. We tell you the estimated delivery time at checkout and email you a tracking number when your order ships.</w:t>
      </w:r>
    </w:p>
    <w:p>
      <w:pPr>
        <w:keepLines/>
        <w:spacing w:after="120" w:line="264"/>
        <w:jc w:val="both"/>
      </w:pPr>
      <w:r>
        <w:rPr>
          <w:rFonts w:ascii="Calibri" w:cs="Calibri" w:eastAsia="Calibri" w:hAnsi="Calibri"/>
          <w:sz w:val="22"/>
          <w:szCs w:val="22"/>
        </w:rPr>
        <w:t xml:space="preserve">If goods are defective, damaged, or do not conform to the order or their description, you may ask for repair, replacement, or a refund within the warranty period the law gives, which for new consumer products is at least 60 days from the sale. We bear the cost of returning the goods (Consumer Act, Article 68; Internet Transactions Act, Section 20).</w:t>
      </w:r>
    </w:p>
    <w:p>
      <w:pPr>
        <w:keepLines/>
        <w:spacing w:after="120" w:line="264"/>
        <w:jc w:val="both"/>
      </w:pPr>
      <w:r>
        <w:rPr>
          <w:rFonts w:ascii="Calibri" w:cs="Calibri" w:eastAsia="Calibri" w:hAnsi="Calibri"/>
          <w:sz w:val="22"/>
          <w:szCs w:val="22"/>
        </w:rPr>
        <w:t xml:space="preserve">Other returns and refunds: If you change your mind, you may return an unused item in its original packaging within seven days of delivery. We refund the price within seven days after we receive it, and you pay the return shipping for change-of-mind returns.</w:t>
      </w:r>
    </w:p>
    <w:p>
      <w:pPr>
        <w:pStyle w:val="Heading2"/>
        <w:keepNext/>
        <w:spacing w:after="120" w:before="240"/>
      </w:pPr>
      <w:r>
        <w:rPr>
          <w:rFonts w:ascii="Calibri" w:cs="Calibri" w:eastAsia="Calibri" w:hAnsi="Calibri"/>
          <w:b/>
          <w:bCs/>
          <w:color w:val="102B3F"/>
          <w:sz w:val="26"/>
          <w:szCs w:val="26"/>
        </w:rPr>
        <w:t xml:space="preserve">7. Your consumer rights</w:t>
      </w:r>
    </w:p>
    <w:p>
      <w:pPr>
        <w:keepLines/>
        <w:spacing w:after="120" w:line="264"/>
        <w:jc w:val="both"/>
      </w:pPr>
      <w:r>
        <w:rPr>
          <w:rFonts w:ascii="Calibri" w:cs="Calibri" w:eastAsia="Calibri" w:hAnsi="Calibri"/>
          <w:sz w:val="22"/>
          <w:szCs w:val="22"/>
        </w:rPr>
        <w:t xml:space="preserve">Nothing in these Terms limits or waives any right you have under the Consumer Act of the Philippines, the Internet Transactions Act, or any other law that cannot be waived, including your rights to accurate information, safe and conforming goods and services, and a remedy for defective goods or services.</w:t>
      </w:r>
    </w:p>
    <w:p>
      <w:pPr>
        <w:pStyle w:val="Heading2"/>
        <w:keepNext/>
        <w:spacing w:after="120" w:before="240"/>
      </w:pPr>
      <w:r>
        <w:rPr>
          <w:rFonts w:ascii="Calibri" w:cs="Calibri" w:eastAsia="Calibri" w:hAnsi="Calibri"/>
          <w:b/>
          <w:bCs/>
          <w:color w:val="102B3F"/>
          <w:sz w:val="26"/>
          <w:szCs w:val="26"/>
        </w:rPr>
        <w:t xml:space="preserve">8. Third-party links and services</w:t>
      </w:r>
    </w:p>
    <w:p>
      <w:pPr>
        <w:keepLines/>
        <w:spacing w:after="120" w:line="264"/>
        <w:jc w:val="both"/>
      </w:pPr>
      <w:r>
        <w:rPr>
          <w:rFonts w:ascii="Calibri" w:cs="Calibri" w:eastAsia="Calibri" w:hAnsi="Calibri"/>
          <w:sz w:val="22"/>
          <w:szCs w:val="22"/>
        </w:rPr>
        <w:t xml:space="preserve">The Website may link to other websites or services that we do not control. We are not responsible for their content or practices, and their own terms and privacy notices apply.</w:t>
      </w:r>
    </w:p>
    <w:p>
      <w:pPr>
        <w:pStyle w:val="Heading2"/>
        <w:keepNext/>
        <w:spacing w:after="120" w:before="240"/>
      </w:pPr>
      <w:r>
        <w:rPr>
          <w:rFonts w:ascii="Calibri" w:cs="Calibri" w:eastAsia="Calibri" w:hAnsi="Calibri"/>
          <w:b/>
          <w:bCs/>
          <w:color w:val="102B3F"/>
          <w:sz w:val="26"/>
          <w:szCs w:val="26"/>
        </w:rPr>
        <w:t xml:space="preserve">9. Disclaimers and limits</w:t>
      </w:r>
    </w:p>
    <w:p>
      <w:pPr>
        <w:keepLines/>
        <w:spacing w:after="120" w:line="264"/>
        <w:jc w:val="both"/>
      </w:pPr>
      <w:r>
        <w:rPr>
          <w:rFonts w:ascii="Calibri" w:cs="Calibri" w:eastAsia="Calibri" w:hAnsi="Calibri"/>
          <w:sz w:val="22"/>
          <w:szCs w:val="22"/>
        </w:rPr>
        <w:t xml:space="preserve">We work to keep the Website accurate and available, but we provide it as it is and do not promise it will be uninterrupted or free of errors, to the extent the law allows.</w:t>
      </w:r>
    </w:p>
    <w:p>
      <w:pPr>
        <w:keepLines/>
        <w:spacing w:after="120" w:line="264"/>
        <w:jc w:val="both"/>
      </w:pPr>
      <w:r>
        <w:rPr>
          <w:rFonts w:ascii="Calibri" w:cs="Calibri" w:eastAsia="Calibri" w:hAnsi="Calibri"/>
          <w:sz w:val="22"/>
          <w:szCs w:val="22"/>
        </w:rPr>
        <w:t xml:space="preserve">We are liable to you only to the extent the law allows. We do not exclude liability for fraud, willful misconduct, or gross negligence, or any liability that the law does not allow us to exclude.</w:t>
      </w:r>
    </w:p>
    <w:p>
      <w:pPr>
        <w:pStyle w:val="Heading2"/>
        <w:keepNext/>
        <w:spacing w:after="120" w:before="240"/>
      </w:pPr>
      <w:r>
        <w:rPr>
          <w:rFonts w:ascii="Calibri" w:cs="Calibri" w:eastAsia="Calibri" w:hAnsi="Calibri"/>
          <w:b/>
          <w:bCs/>
          <w:color w:val="102B3F"/>
          <w:sz w:val="26"/>
          <w:szCs w:val="26"/>
        </w:rPr>
        <w:t xml:space="preserve">10. Suspension and ending</w:t>
      </w:r>
    </w:p>
    <w:p>
      <w:pPr>
        <w:keepLines/>
        <w:spacing w:after="120" w:line="264"/>
        <w:jc w:val="both"/>
      </w:pPr>
      <w:r>
        <w:rPr>
          <w:rFonts w:ascii="Calibri" w:cs="Calibri" w:eastAsia="Calibri" w:hAnsi="Calibri"/>
          <w:sz w:val="22"/>
          <w:szCs w:val="22"/>
        </w:rPr>
        <w:t xml:space="preserve">We may suspend or end your access if you break these Terms. We will tell you why and give you a chance to respond first, except where the violation is serious, such as fraud, illegal content, or a security attack, and immediate action is needed.</w:t>
      </w:r>
    </w:p>
    <w:p>
      <w:pPr>
        <w:keepLines/>
        <w:spacing w:after="120" w:line="264"/>
        <w:jc w:val="both"/>
      </w:pPr>
      <w:r>
        <w:rPr>
          <w:rFonts w:ascii="Calibri" w:cs="Calibri" w:eastAsia="Calibri" w:hAnsi="Calibri"/>
          <w:sz w:val="22"/>
          <w:szCs w:val="22"/>
        </w:rPr>
        <w:t xml:space="preserve">You may stop using the Website or close your account at any time.</w:t>
      </w:r>
    </w:p>
    <w:p>
      <w:pPr>
        <w:pStyle w:val="Heading2"/>
        <w:keepNext/>
        <w:spacing w:after="120" w:before="240"/>
      </w:pPr>
      <w:r>
        <w:rPr>
          <w:rFonts w:ascii="Calibri" w:cs="Calibri" w:eastAsia="Calibri" w:hAnsi="Calibri"/>
          <w:b/>
          <w:bCs/>
          <w:color w:val="102B3F"/>
          <w:sz w:val="26"/>
          <w:szCs w:val="26"/>
        </w:rPr>
        <w:t xml:space="preserve">11. Privacy</w:t>
      </w:r>
    </w:p>
    <w:p>
      <w:pPr>
        <w:keepLines/>
        <w:spacing w:after="120" w:line="264"/>
        <w:jc w:val="both"/>
      </w:pPr>
      <w:r>
        <w:rPr>
          <w:rFonts w:ascii="Calibri" w:cs="Calibri" w:eastAsia="Calibri" w:hAnsi="Calibri"/>
          <w:sz w:val="22"/>
          <w:szCs w:val="22"/>
        </w:rPr>
        <w:t xml:space="preserve">Our Privacy Notice at www.sampaguitashop.example/privacy explains how we handle your personal data under the Data Privacy Act. It is not part of this contract, and accepting these Terms does not by itself give consent to any processing of your personal data.</w:t>
      </w:r>
    </w:p>
    <w:p>
      <w:pPr>
        <w:pStyle w:val="Heading2"/>
        <w:keepNext/>
        <w:spacing w:after="120" w:before="240"/>
      </w:pPr>
      <w:r>
        <w:rPr>
          <w:rFonts w:ascii="Calibri" w:cs="Calibri" w:eastAsia="Calibri" w:hAnsi="Calibri"/>
          <w:b/>
          <w:bCs/>
          <w:color w:val="102B3F"/>
          <w:sz w:val="26"/>
          <w:szCs w:val="26"/>
        </w:rPr>
        <w:t xml:space="preserve">12. Changes to these Terms</w:t>
      </w:r>
    </w:p>
    <w:p>
      <w:pPr>
        <w:keepLines/>
        <w:spacing w:after="120" w:line="264"/>
        <w:jc w:val="both"/>
      </w:pPr>
      <w:r>
        <w:rPr>
          <w:rFonts w:ascii="Calibri" w:cs="Calibri" w:eastAsia="Calibri" w:hAnsi="Calibri"/>
          <w:sz w:val="22"/>
          <w:szCs w:val="22"/>
        </w:rPr>
        <w:t xml:space="preserve">We may update these Terms. We will give you at least 30 days' notice of material changes before they take effect, by posting them on the Website and, if you have an account, by email. A material change applies to you only after that notice period. If you do not accept it, you may stop using the Website and close your account before it takes effect, and orders placed before the change remain under the Terms that applied when you placed them.</w:t>
      </w:r>
    </w:p>
    <w:p>
      <w:pPr>
        <w:pStyle w:val="Heading2"/>
        <w:keepNext/>
        <w:spacing w:after="120" w:before="240"/>
      </w:pPr>
      <w:r>
        <w:rPr>
          <w:rFonts w:ascii="Calibri" w:cs="Calibri" w:eastAsia="Calibri" w:hAnsi="Calibri"/>
          <w:b/>
          <w:bCs/>
          <w:color w:val="102B3F"/>
          <w:sz w:val="26"/>
          <w:szCs w:val="26"/>
        </w:rPr>
        <w:t xml:space="preserve">13. Governing law and disputes</w:t>
      </w:r>
    </w:p>
    <w:p>
      <w:pPr>
        <w:keepLines/>
        <w:spacing w:after="120" w:line="264"/>
        <w:jc w:val="both"/>
      </w:pPr>
      <w:r>
        <w:rPr>
          <w:rFonts w:ascii="Calibri" w:cs="Calibri" w:eastAsia="Calibri" w:hAnsi="Calibri"/>
          <w:sz w:val="22"/>
          <w:szCs w:val="22"/>
        </w:rPr>
        <w:t xml:space="preserve">Philippine law governs these Terms. If you have a complaint, contact us first so that we can try to resolve it. If your complaint is not resolved within seven calendar days after you file it, you may bring it to the Department of Trade and Industry, including through any online dispute resolution platform it provides (Internet Transactions Act, Section 24). For a claim in court, the parties shall first try mediation in good faith, without preventing urgent relief. Suits shall be filed in the courts of Cebu City, without limiting any right you have as a consumer to bring a complaint before the proper government office.</w:t>
      </w:r>
    </w:p>
    <w:p>
      <w:pPr>
        <w:keepLines/>
        <w:spacing w:after="120" w:line="264"/>
        <w:jc w:val="both"/>
      </w:pPr>
      <w:r>
        <w:rPr>
          <w:rFonts w:ascii="Calibri" w:cs="Calibri" w:eastAsia="Calibri" w:hAnsi="Calibri"/>
          <w:sz w:val="22"/>
          <w:szCs w:val="22"/>
        </w:rPr>
        <w:t xml:space="preserve">If any part of these Terms is held invalid, the rest remains in force.</w:t>
      </w:r>
    </w:p>
    <w:p>
      <w:pPr>
        <w:keepNext/>
        <w:spacing w:after="260" w:before="360"/>
      </w:pPr>
      <w:r>
        <w:rPr>
          <w:rFonts w:ascii="Calibri" w:cs="Calibri" w:eastAsia="Calibri" w:hAnsi="Calibri"/>
          <w:b/>
          <w:bCs/>
          <w:sz w:val="22"/>
          <w:szCs w:val="22"/>
        </w:rPr>
        <w:t xml:space="preserve">Approved for publication on October 1, 2026.</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APPROVED FOR PUBLICATION BY</w:t>
            </w:r>
          </w:p>
          <w:p>
            <w:pPr>
              <w:spacing w:after="120"/>
            </w:pPr>
            <w:r>
              <w:rPr>
                <w:rFonts w:ascii="Calibri" w:cs="Calibri" w:eastAsia="Calibri" w:hAnsi="Calibri"/>
                <w:sz w:val="22"/>
                <w:szCs w:val="22"/>
              </w:rPr>
              <w:t xml:space="preserve">Ramon L. Uy
Signature over printed name: ______________________________</w:t>
            </w:r>
          </w:p>
          <w:p>
            <w:pPr>
              <w:spacing w:after="120"/>
            </w:pPr>
            <w:r>
              <w:rPr>
                <w:rFonts w:ascii="Calibri" w:cs="Calibri" w:eastAsia="Calibri" w:hAnsi="Calibri"/>
                <w:sz w:val="22"/>
                <w:szCs w:val="22"/>
              </w:rPr>
              <w:t xml:space="preserve">President, Sampaguita Trading Corporation</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The terms must match what the service actually does. Check them against your checkout, refund practice, moderation, and privacy notice, and correct any mismatch before publishing.</w:t>
      </w:r>
    </w:p>
    <w:p>
      <w:pPr>
        <w:pStyle w:val="ListParagraph"/>
        <w:keepNext/>
        <w:numPr>
          <w:ilvl w:val="0"/>
          <w:numId w:val="1"/>
        </w:numPr>
        <w:spacing w:after="120" w:line="264"/>
      </w:pPr>
      <w:r>
        <w:rPr>
          <w:rFonts w:ascii="Calibri" w:cs="Calibri" w:eastAsia="Calibri" w:hAnsi="Calibri"/>
          <w:sz w:val="22"/>
          <w:szCs w:val="22"/>
        </w:rPr>
        <w:t xml:space="preserve">Consumer rights cannot be waived. A terms clause that removes a right to a remedy for defective goods, or that says all sales are final, can be unenforceable and can attract action from the DTI.</w:t>
      </w:r>
    </w:p>
    <w:p>
      <w:pPr>
        <w:pStyle w:val="ListParagraph"/>
        <w:keepNext/>
        <w:numPr>
          <w:ilvl w:val="0"/>
          <w:numId w:val="1"/>
        </w:numPr>
        <w:spacing w:after="120" w:line="264"/>
      </w:pPr>
      <w:r>
        <w:rPr>
          <w:rFonts w:ascii="Calibri" w:cs="Calibri" w:eastAsia="Calibri" w:hAnsi="Calibri"/>
          <w:sz w:val="22"/>
          <w:szCs w:val="22"/>
        </w:rPr>
        <w:t xml:space="preserve">Online merchants and e-marketplaces have specific duties under the Internet Transactions Act, such as showing who they are, being fair about prices and delivery, and handling complaints. Confirm what applies to you.</w:t>
      </w:r>
    </w:p>
    <w:p>
      <w:pPr>
        <w:pStyle w:val="ListParagraph"/>
        <w:keepNext/>
        <w:numPr>
          <w:ilvl w:val="0"/>
          <w:numId w:val="1"/>
        </w:numPr>
        <w:spacing w:after="120" w:line="264"/>
      </w:pPr>
      <w:r>
        <w:rPr>
          <w:rFonts w:ascii="Calibri" w:cs="Calibri" w:eastAsia="Calibri" w:hAnsi="Calibri"/>
          <w:sz w:val="22"/>
          <w:szCs w:val="22"/>
        </w:rPr>
        <w:t xml:space="preserve">Publish on your homepage the operator's registered name, physical address, SEC or DTI registration number, and a mobile or landline number and email address (Internet Transactions Act, Section 23), and keep a working complaints process. A complaint left unresolved for seven calendar days lets the customer go to the DTI or the courts (Section 24).</w:t>
      </w:r>
    </w:p>
    <w:p>
      <w:pPr>
        <w:pStyle w:val="ListParagraph"/>
        <w:keepNext/>
        <w:numPr>
          <w:ilvl w:val="0"/>
          <w:numId w:val="1"/>
        </w:numPr>
        <w:spacing w:after="120" w:line="264"/>
      </w:pPr>
      <w:r>
        <w:rPr>
          <w:rFonts w:ascii="Calibri" w:cs="Calibri" w:eastAsia="Calibri" w:hAnsi="Calibri"/>
          <w:sz w:val="22"/>
          <w:szCs w:val="22"/>
        </w:rPr>
        <w:t xml:space="preserve">The terms state the legal warranty for defective goods: at least 60 days for new consumer products, with the seller paying for returns. Do not shorten it in your returns policy or at checkout.</w:t>
      </w:r>
    </w:p>
    <w:p>
      <w:pPr>
        <w:pStyle w:val="ListParagraph"/>
        <w:keepNext/>
        <w:numPr>
          <w:ilvl w:val="0"/>
          <w:numId w:val="1"/>
        </w:numPr>
        <w:spacing w:after="120" w:line="264"/>
      </w:pPr>
      <w:r>
        <w:rPr>
          <w:rFonts w:ascii="Calibri" w:cs="Calibri" w:eastAsia="Calibri" w:hAnsi="Calibri"/>
          <w:sz w:val="22"/>
          <w:szCs w:val="22"/>
        </w:rPr>
        <w:t xml:space="preserve">Show the full price, including taxes and fees, before payment, and state clearly your delivery time, return, replacement, and refund terms. Do not rely on a blanket no-return policy.</w:t>
      </w:r>
    </w:p>
    <w:p>
      <w:pPr>
        <w:pStyle w:val="ListParagraph"/>
        <w:keepNext/>
        <w:numPr>
          <w:ilvl w:val="0"/>
          <w:numId w:val="1"/>
        </w:numPr>
        <w:spacing w:after="120" w:line="264"/>
      </w:pPr>
      <w:r>
        <w:rPr>
          <w:rFonts w:ascii="Calibri" w:cs="Calibri" w:eastAsia="Calibri" w:hAnsi="Calibri"/>
          <w:sz w:val="22"/>
          <w:szCs w:val="22"/>
        </w:rPr>
        <w:t xml:space="preserve">Present the terms where the user agrees to them, such as at sign-up and checkout, using an unticked checkbox or a clear button, and keep a record of who accepted which version and when.</w:t>
      </w:r>
    </w:p>
    <w:p>
      <w:pPr>
        <w:pStyle w:val="ListParagraph"/>
        <w:keepNext/>
        <w:numPr>
          <w:ilvl w:val="0"/>
          <w:numId w:val="1"/>
        </w:numPr>
        <w:spacing w:after="120" w:line="264"/>
      </w:pPr>
      <w:r>
        <w:rPr>
          <w:rFonts w:ascii="Calibri" w:cs="Calibri" w:eastAsia="Calibri" w:hAnsi="Calibri"/>
          <w:sz w:val="22"/>
          <w:szCs w:val="22"/>
        </w:rPr>
        <w:t xml:space="preserve">If users can post content, act quickly on intellectual property and unlawful-content complaints, apply your moderation rules consistently, and keep a record.</w:t>
      </w:r>
    </w:p>
    <w:p>
      <w:pPr>
        <w:pStyle w:val="ListParagraph"/>
        <w:keepNext/>
        <w:numPr>
          <w:ilvl w:val="0"/>
          <w:numId w:val="1"/>
        </w:numPr>
        <w:spacing w:after="120" w:line="264"/>
      </w:pPr>
      <w:r>
        <w:rPr>
          <w:rFonts w:ascii="Calibri" w:cs="Calibri" w:eastAsia="Calibri" w:hAnsi="Calibri"/>
          <w:sz w:val="22"/>
          <w:szCs w:val="22"/>
        </w:rPr>
        <w:t xml:space="preserve">If the service is aimed at minors, decide how you will get and verify parent or guardian consent, and add child-safety controls.</w:t>
      </w:r>
    </w:p>
    <w:p>
      <w:pPr>
        <w:pStyle w:val="ListParagraph"/>
        <w:keepNext/>
        <w:numPr>
          <w:ilvl w:val="0"/>
          <w:numId w:val="1"/>
        </w:numPr>
        <w:spacing w:after="120" w:line="264"/>
      </w:pPr>
      <w:r>
        <w:rPr>
          <w:rFonts w:ascii="Calibri" w:cs="Calibri" w:eastAsia="Calibri" w:hAnsi="Calibri"/>
          <w:sz w:val="22"/>
          <w:szCs w:val="22"/>
        </w:rPr>
        <w:t xml:space="preserve">Link a real privacy notice and follow it. Cookie and tracking use needs the consent and disclosure that the Data Privacy Act requires.</w:t>
      </w:r>
    </w:p>
    <w:p>
      <w:pPr>
        <w:pStyle w:val="ListParagraph"/>
        <w:keepNext w:val="false"/>
        <w:numPr>
          <w:ilvl w:val="0"/>
          <w:numId w:val="1"/>
        </w:numPr>
        <w:spacing w:after="120" w:line="264"/>
      </w:pPr>
      <w:r>
        <w:rPr>
          <w:rFonts w:ascii="Calibri" w:cs="Calibri" w:eastAsia="Calibri" w:hAnsi="Calibri"/>
          <w:sz w:val="22"/>
          <w:szCs w:val="22"/>
        </w:rPr>
        <w:t xml:space="preserve">Keep every version of the terms, give the notice period you promised before changes, and use a Philippine technology lawyer for a marketplace, regulated goods or services, or cross-border sales.</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2026-09-21 onward, subject to the recorded review cycle | Independent Philippine technology-lawyer review pending | Last legal check 2026-10-01 | Next review due 2026-11-01</w:t>
      </w:r>
    </w:p>
    <w:p>
      <w:pPr>
        <w:keepNext/>
        <w:spacing w:after="60" w:before="100"/>
      </w:pPr>
      <w:r>
        <w:rPr>
          <w:rFonts w:ascii="Calibri" w:cs="Calibri" w:eastAsia="Calibri" w:hAnsi="Calibri"/>
          <w:b/>
          <w:bCs/>
          <w:sz w:val="18"/>
          <w:szCs w:val="18"/>
        </w:rPr>
        <w:t xml:space="preserve">Electronic Commerce Act of 2000 (Republic Act No. 8792) - Sec. 16: contracts may be formed and accepted through electronic data messages; electronic data messages and electronic documents (checked 2026-10-01)</w:t>
      </w:r>
    </w:p>
    <w:p>
      <w:pPr>
        <w:spacing w:after="120"/>
      </w:pPr>
      <w:hyperlink w:history="1" r:id="rIdwen4zipnqqud8exduoijk">
        <w:r>
          <w:rPr>
            <w:rFonts w:ascii="Calibri" w:cs="Calibri" w:eastAsia="Calibri" w:hAnsi="Calibri"/>
            <w:color w:val="315B75"/>
            <w:sz w:val="17"/>
            <w:szCs w:val="17"/>
            <w:u w:val="single"/>
          </w:rPr>
          <w:t xml:space="preserve">https://lawphil.net/statutes/repacts/ra2000/ra_8792_2000.html</w:t>
        </w:r>
      </w:hyperlink>
    </w:p>
    <w:p>
      <w:pPr>
        <w:keepNext/>
        <w:spacing w:after="60" w:before="100"/>
      </w:pPr>
      <w:r>
        <w:rPr>
          <w:rFonts w:ascii="Calibri" w:cs="Calibri" w:eastAsia="Calibri" w:hAnsi="Calibri"/>
          <w:b/>
          <w:bCs/>
          <w:sz w:val="18"/>
          <w:szCs w:val="18"/>
        </w:rPr>
        <w:t xml:space="preserve">Internet Transactions Act of 2023 (Republic Act No. 11967) - Sec. 20 (online consumers may pursue repair, replacement, refund, or other Consumer Act remedies, and returns are at no cost to them); Sec. 21 (e-marketplaces must collect merchant identity, address, and phone and email contacts before listing, publish merchant details, require name and brand, price, description, and condition in listings, bar regulated goods without permits, and run a redress mechanism); Sec. 23 (e-retailers publish their business name, address, and a mobile or landline number and email on their homepage, and issue invoices or receipts for all sales); Sec. 24 (the internal redress mechanism is deemed exhausted after seven calendar days); Secs. 26–27 (subsidiary and solidary liability of e-marketplaces) (checked 2026-10-01)</w:t>
      </w:r>
    </w:p>
    <w:p>
      <w:pPr>
        <w:spacing w:after="120"/>
      </w:pPr>
      <w:hyperlink w:history="1" r:id="rId6by8rvai7_w-_siw_1gap">
        <w:r>
          <w:rPr>
            <w:rFonts w:ascii="Calibri" w:cs="Calibri" w:eastAsia="Calibri" w:hAnsi="Calibri"/>
            <w:color w:val="315B75"/>
            <w:sz w:val="17"/>
            <w:szCs w:val="17"/>
            <w:u w:val="single"/>
          </w:rPr>
          <w:t xml:space="preserve">https://lawphil.net/statutes/repacts/ra2023/ra_11967_2023.html</w:t>
        </w:r>
      </w:hyperlink>
    </w:p>
    <w:p>
      <w:pPr>
        <w:keepNext/>
        <w:spacing w:after="60" w:before="100"/>
      </w:pPr>
      <w:r>
        <w:rPr>
          <w:rFonts w:ascii="Calibri" w:cs="Calibri" w:eastAsia="Calibri" w:hAnsi="Calibri"/>
          <w:b/>
          <w:bCs/>
          <w:sz w:val="18"/>
          <w:szCs w:val="18"/>
        </w:rPr>
        <w:t xml:space="preserve">Implementing Rules and Regulations of the Internet Transactions Act (Joint Administrative Order No. 24-03) - Rules on online merchants' and e-marketplaces' published information, listing requirements, redress mechanisms, and the e-commerce code of conduct (checked 2026-10-01)</w:t>
      </w:r>
    </w:p>
    <w:p>
      <w:pPr>
        <w:spacing w:after="120"/>
      </w:pPr>
      <w:hyperlink w:history="1" r:id="rId_dhfmdtpweecrsfuwuwpg">
        <w:r>
          <w:rPr>
            <w:rFonts w:ascii="Calibri" w:cs="Calibri" w:eastAsia="Calibri" w:hAnsi="Calibri"/>
            <w:color w:val="315B75"/>
            <w:sz w:val="17"/>
            <w:szCs w:val="17"/>
            <w:u w:val="single"/>
          </w:rPr>
          <w:t xml:space="preserve">https://ecommerce.dti.gov.ph/wp-content/uploads/2024/06/Joint-Administrative-Order-No.-24-03-1.pdf</w:t>
        </w:r>
      </w:hyperlink>
    </w:p>
    <w:p>
      <w:pPr>
        <w:keepNext/>
        <w:spacing w:after="60" w:before="100"/>
      </w:pPr>
      <w:r>
        <w:rPr>
          <w:rFonts w:ascii="Calibri" w:cs="Calibri" w:eastAsia="Calibri" w:hAnsi="Calibri"/>
          <w:b/>
          <w:bCs/>
          <w:sz w:val="18"/>
          <w:szCs w:val="18"/>
        </w:rPr>
        <w:t xml:space="preserve">Consumer Act of the Philippines (Republic Act No. 7394) - Art. 68(e) (an implied warranty on new consumer products lasts not less than 60 days nor more than one year); Art. 50 (deceptive sales acts, including misrepresenting warranty rights); consumer rights that terms cannot waive (checked 2026-10-01)</w:t>
      </w:r>
    </w:p>
    <w:p>
      <w:pPr>
        <w:spacing w:after="120"/>
      </w:pPr>
      <w:hyperlink w:history="1" r:id="rId3kkr1goe21ksmji1p93qq">
        <w:r>
          <w:rPr>
            <w:rFonts w:ascii="Calibri" w:cs="Calibri" w:eastAsia="Calibri" w:hAnsi="Calibri"/>
            <w:color w:val="315B75"/>
            <w:sz w:val="17"/>
            <w:szCs w:val="17"/>
            <w:u w:val="single"/>
          </w:rPr>
          <w:t xml:space="preserve">https://lawphil.net/statutes/repacts/ra1992/ra_7394_1992.html</w:t>
        </w:r>
      </w:hyperlink>
    </w:p>
    <w:p>
      <w:pPr>
        <w:keepNext/>
        <w:spacing w:after="60" w:before="100"/>
      </w:pPr>
      <w:r>
        <w:rPr>
          <w:rFonts w:ascii="Calibri" w:cs="Calibri" w:eastAsia="Calibri" w:hAnsi="Calibri"/>
          <w:b/>
          <w:bCs/>
          <w:sz w:val="18"/>
          <w:szCs w:val="18"/>
        </w:rPr>
        <w:t xml:space="preserve">Civil Code of the Philippines (Republic Act No. 386) - Art. 1306 (freedom to contract within legal limits), Art. 1327 (persons who cannot give consent, including unemancipated minors), Arts. 1170–1171 (negligence and fraud liability) (checked 2026-09-21)</w:t>
      </w:r>
    </w:p>
    <w:p>
      <w:pPr>
        <w:spacing w:after="120"/>
      </w:pPr>
      <w:hyperlink w:history="1" r:id="rIdsssjzynqwpkuo3mfy8vrp">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Intellectual Property Code of the Philippines (Republic Act No. 8293), as amended - Copyright, trademark, and ownership rules that the site's content and user-content terms must respect (checked 2026-09-21)</w:t>
      </w:r>
    </w:p>
    <w:p>
      <w:pPr>
        <w:spacing w:after="120"/>
      </w:pPr>
      <w:hyperlink w:history="1" r:id="rIdb-okmnzzjdf8s50um09ft">
        <w:r>
          <w:rPr>
            <w:rFonts w:ascii="Calibri" w:cs="Calibri" w:eastAsia="Calibri" w:hAnsi="Calibri"/>
            <w:color w:val="315B75"/>
            <w:sz w:val="17"/>
            <w:szCs w:val="17"/>
            <w:u w:val="single"/>
          </w:rPr>
          <w:t xml:space="preserve">https://lawphil.net/statutes/repacts/ra1997/ra_8293_1997.html</w:t>
        </w:r>
      </w:hyperlink>
    </w:p>
    <w:p>
      <w:pPr>
        <w:keepNext/>
        <w:spacing w:after="60" w:before="100"/>
      </w:pPr>
      <w:r>
        <w:rPr>
          <w:rFonts w:ascii="Calibri" w:cs="Calibri" w:eastAsia="Calibri" w:hAnsi="Calibri"/>
          <w:b/>
          <w:bCs/>
          <w:sz w:val="18"/>
          <w:szCs w:val="18"/>
        </w:rPr>
        <w:t xml:space="preserve">Data Privacy Act of 2012 (Republic Act No. 10173) - Sec. 16 and Secs. 20–21: privacy rights and security duties that the terms and the linked privacy notice must not contradict (checked 2026-10-01)</w:t>
      </w:r>
    </w:p>
    <w:p>
      <w:pPr>
        <w:spacing w:after="120"/>
      </w:pPr>
      <w:hyperlink w:history="1" r:id="rIdes34mn8j4vsdzhpqq4vm5">
        <w:r>
          <w:rPr>
            <w:rFonts w:ascii="Calibri" w:cs="Calibri" w:eastAsia="Calibri" w:hAnsi="Calibri"/>
            <w:color w:val="315B75"/>
            <w:sz w:val="17"/>
            <w:szCs w:val="17"/>
            <w:u w:val="single"/>
          </w:rPr>
          <w:t xml:space="preserve">https://lawphil.net/statutes/repacts/ra2012/ra_10173_2012.html</w:t>
        </w:r>
      </w:hyperlink>
    </w:p>
    <w:p>
      <w:pPr>
        <w:keepNext/>
        <w:spacing w:after="60" w:before="100"/>
      </w:pPr>
      <w:r>
        <w:rPr>
          <w:rFonts w:ascii="Calibri" w:cs="Calibri" w:eastAsia="Calibri" w:hAnsi="Calibri"/>
          <w:b/>
          <w:bCs/>
          <w:sz w:val="18"/>
          <w:szCs w:val="18"/>
        </w:rPr>
        <w:t xml:space="preserve">NPC Circular No. 2023-04 (Guidelines on Consent) - Sec. 8(B): consent to processing must not be bundled with, or made a condition of, the provision of goods or services, so the privacy notice is kept separate from the terms (checked 2026-10-01)</w:t>
      </w:r>
    </w:p>
    <w:p>
      <w:pPr>
        <w:spacing w:after="120"/>
      </w:pPr>
      <w:hyperlink w:history="1" r:id="rIdktuxdhhj3cckqaupny012">
        <w:r>
          <w:rPr>
            <w:rFonts w:ascii="Calibri" w:cs="Calibri" w:eastAsia="Calibri" w:hAnsi="Calibri"/>
            <w:color w:val="315B75"/>
            <w:sz w:val="17"/>
            <w:szCs w:val="17"/>
            <w:u w:val="single"/>
          </w:rPr>
          <w:t xml:space="preserve">https://privacy.gov.ph/wp-content/uploads/2023/11/NPC-Circular-No.-2023-04_Guidelines-on-Consent_07Nov2023.pdf</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en4zipnqqud8exduoijk" Type="http://schemas.openxmlformats.org/officeDocument/2006/relationships/hyperlink" Target="https://lawphil.net/statutes/repacts/ra2000/ra_8792_2000.html" TargetMode="External"/><Relationship Id="rId6by8rvai7_w-_siw_1gap" Type="http://schemas.openxmlformats.org/officeDocument/2006/relationships/hyperlink" Target="https://lawphil.net/statutes/repacts/ra2023/ra_11967_2023.html" TargetMode="External"/><Relationship Id="rId_dhfmdtpweecrsfuwuwpg" Type="http://schemas.openxmlformats.org/officeDocument/2006/relationships/hyperlink" Target="https://ecommerce.dti.gov.ph/wp-content/uploads/2024/06/Joint-Administrative-Order-No.-24-03-1.pdf" TargetMode="External"/><Relationship Id="rId3kkr1goe21ksmji1p93qq" Type="http://schemas.openxmlformats.org/officeDocument/2006/relationships/hyperlink" Target="https://lawphil.net/statutes/repacts/ra1992/ra_7394_1992.html" TargetMode="External"/><Relationship Id="rIdsssjzynqwpkuo3mfy8vrp" Type="http://schemas.openxmlformats.org/officeDocument/2006/relationships/hyperlink" Target="https://lawphil.net/statutes/repacts/ra1949/ra_386_1949.html" TargetMode="External"/><Relationship Id="rIdb-okmnzzjdf8s50um09ft" Type="http://schemas.openxmlformats.org/officeDocument/2006/relationships/hyperlink" Target="https://lawphil.net/statutes/repacts/ra1997/ra_8293_1997.html" TargetMode="External"/><Relationship Id="rIdes34mn8j4vsdzhpqq4vm5" Type="http://schemas.openxmlformats.org/officeDocument/2006/relationships/hyperlink" Target="https://lawphil.net/statutes/repacts/ra2012/ra_10173_2012.html" TargetMode="External"/><Relationship Id="rIdktuxdhhj3cckqaupny012" Type="http://schemas.openxmlformats.org/officeDocument/2006/relationships/hyperlink" Target="https://privacy.gov.ph/wp-content/uploads/2023/11/NPC-Circular-No.-2023-04_Guidelines-on-Consent_07Nov2023.pdf"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TERMS OF USE</dc:title>
  <dc:creator>LAW.PH</dc:creator>
  <dc:description>Free sample of the Website Terms of Use from LAW.PH, with fictional details</dc:description>
  <cp:lastModifiedBy>Un-named</cp:lastModifiedBy>
  <cp:revision>1</cp:revision>
  <dcterms:created xsi:type="dcterms:W3CDTF">2026-10-02T05:29:57.032Z</dcterms:created>
  <dcterms:modified xsi:type="dcterms:W3CDTF">2026-10-02T05:29:57.032Z</dcterms:modified>
</cp:coreProperties>
</file>

<file path=docProps/custom.xml><?xml version="1.0" encoding="utf-8"?>
<Properties xmlns="http://schemas.openxmlformats.org/officeDocument/2006/custom-properties" xmlns:vt="http://schemas.openxmlformats.org/officeDocument/2006/docPropsVTypes"/>
</file>